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F119" w14:textId="3013E6CC" w:rsidR="00393DD9" w:rsidRPr="00887B65" w:rsidRDefault="00393DD9" w:rsidP="003B68D7">
      <w:pPr>
        <w:spacing w:after="100" w:afterAutospacing="1" w:line="240" w:lineRule="auto"/>
        <w:ind w:right="288"/>
        <w:rPr>
          <w:rFonts w:ascii="Arial" w:eastAsia="Times New Roman" w:hAnsi="Arial" w:cs="Arial"/>
          <w:color w:val="6F7C81"/>
          <w:sz w:val="20"/>
          <w:szCs w:val="20"/>
        </w:rPr>
      </w:pPr>
      <w:r w:rsidRPr="00393DD9">
        <w:rPr>
          <w:rFonts w:ascii="Arial" w:hAnsi="Arial" w:cs="Arial"/>
          <w:b/>
        </w:rPr>
        <w:t>PURPOSE:</w:t>
      </w:r>
      <w:r w:rsidR="00887B65">
        <w:rPr>
          <w:rFonts w:ascii="Arial" w:hAnsi="Arial" w:cs="Arial"/>
          <w:b/>
        </w:rPr>
        <w:t xml:space="preserve">  </w:t>
      </w:r>
      <w:r w:rsidR="007C5535">
        <w:rPr>
          <w:rFonts w:ascii="Arial" w:eastAsia="Times New Roman" w:hAnsi="Arial" w:cs="Arial"/>
        </w:rPr>
        <w:t xml:space="preserve">This </w:t>
      </w:r>
      <w:r w:rsidR="00887B65" w:rsidRPr="00887B65">
        <w:rPr>
          <w:rFonts w:ascii="Arial" w:eastAsia="Times New Roman" w:hAnsi="Arial" w:cs="Arial"/>
        </w:rPr>
        <w:t xml:space="preserve">SOP </w:t>
      </w:r>
      <w:r w:rsidR="007C5535">
        <w:rPr>
          <w:rFonts w:ascii="Arial" w:eastAsia="Times New Roman" w:hAnsi="Arial" w:cs="Arial"/>
        </w:rPr>
        <w:t>describes</w:t>
      </w:r>
      <w:r w:rsidR="004454C7">
        <w:rPr>
          <w:rFonts w:ascii="Arial" w:eastAsia="Times New Roman" w:hAnsi="Arial" w:cs="Arial"/>
        </w:rPr>
        <w:t xml:space="preserve"> </w:t>
      </w:r>
      <w:r w:rsidR="00887B65" w:rsidRPr="00887B65">
        <w:rPr>
          <w:rFonts w:ascii="Arial" w:eastAsia="Times New Roman" w:hAnsi="Arial" w:cs="Arial"/>
        </w:rPr>
        <w:t>the proces</w:t>
      </w:r>
      <w:r w:rsidR="009A77E9">
        <w:rPr>
          <w:rFonts w:ascii="Arial" w:eastAsia="Times New Roman" w:hAnsi="Arial" w:cs="Arial"/>
        </w:rPr>
        <w:t xml:space="preserve">s to be followed for screening and enrolling participants </w:t>
      </w:r>
      <w:r w:rsidR="00887B65" w:rsidRPr="00887B65">
        <w:rPr>
          <w:rFonts w:ascii="Arial" w:eastAsia="Times New Roman" w:hAnsi="Arial" w:cs="Arial"/>
        </w:rPr>
        <w:t>in clinical trials at the CRC</w:t>
      </w:r>
      <w:r w:rsidR="007C5535">
        <w:rPr>
          <w:rFonts w:ascii="Arial" w:eastAsia="Times New Roman" w:hAnsi="Arial" w:cs="Arial"/>
        </w:rPr>
        <w:t>.</w:t>
      </w:r>
    </w:p>
    <w:p w14:paraId="32E3F11A" w14:textId="358BBAE6" w:rsidR="00393DD9" w:rsidRDefault="00393DD9">
      <w:pPr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t>SCOPE:</w:t>
      </w:r>
      <w:r w:rsidR="00887B65">
        <w:rPr>
          <w:rFonts w:ascii="Arial" w:hAnsi="Arial" w:cs="Arial"/>
          <w:b/>
        </w:rPr>
        <w:t xml:space="preserve">  </w:t>
      </w:r>
      <w:r w:rsidR="00175821">
        <w:rPr>
          <w:rFonts w:ascii="Arial" w:hAnsi="Arial" w:cs="Arial"/>
        </w:rPr>
        <w:t>This SOP applies to i</w:t>
      </w:r>
      <w:r w:rsidR="00AD02CA" w:rsidRPr="007C5535">
        <w:rPr>
          <w:rFonts w:ascii="Arial" w:hAnsi="Arial" w:cs="Arial"/>
        </w:rPr>
        <w:t>nve</w:t>
      </w:r>
      <w:r w:rsidR="007C5535" w:rsidRPr="007C5535">
        <w:rPr>
          <w:rFonts w:ascii="Arial" w:hAnsi="Arial" w:cs="Arial"/>
        </w:rPr>
        <w:t xml:space="preserve">stigators and research staff </w:t>
      </w:r>
      <w:r w:rsidR="007C5535" w:rsidRPr="007C5535">
        <w:rPr>
          <w:rFonts w:ascii="Arial" w:hAnsi="Arial" w:cs="Arial"/>
          <w:color w:val="000000"/>
        </w:rPr>
        <w:t>at this study site</w:t>
      </w:r>
      <w:r w:rsidR="007C5535" w:rsidRPr="007C5535">
        <w:rPr>
          <w:rFonts w:ascii="Arial" w:hAnsi="Arial" w:cs="Arial"/>
        </w:rPr>
        <w:t xml:space="preserve"> who</w:t>
      </w:r>
      <w:r w:rsidR="009A77E9">
        <w:rPr>
          <w:rFonts w:ascii="Arial" w:hAnsi="Arial" w:cs="Arial"/>
        </w:rPr>
        <w:t xml:space="preserve"> perform</w:t>
      </w:r>
      <w:r w:rsidR="007C5535">
        <w:rPr>
          <w:rFonts w:ascii="Arial" w:hAnsi="Arial" w:cs="Arial"/>
        </w:rPr>
        <w:t xml:space="preserve"> screening</w:t>
      </w:r>
      <w:r w:rsidR="007C5535" w:rsidRPr="007C5535">
        <w:rPr>
          <w:rFonts w:ascii="Arial" w:hAnsi="Arial" w:cs="Arial"/>
        </w:rPr>
        <w:t xml:space="preserve"> and enrollmen</w:t>
      </w:r>
      <w:r w:rsidR="009A77E9">
        <w:rPr>
          <w:rFonts w:ascii="Arial" w:hAnsi="Arial" w:cs="Arial"/>
        </w:rPr>
        <w:t xml:space="preserve">t procedures for a clinical research </w:t>
      </w:r>
      <w:r w:rsidR="007C5535" w:rsidRPr="007C5535">
        <w:rPr>
          <w:rFonts w:ascii="Arial" w:hAnsi="Arial" w:cs="Arial"/>
        </w:rPr>
        <w:t>study</w:t>
      </w:r>
      <w:r w:rsidR="009A77E9">
        <w:rPr>
          <w:rFonts w:ascii="Arial" w:hAnsi="Arial" w:cs="Arial"/>
        </w:rPr>
        <w:t>.</w:t>
      </w:r>
    </w:p>
    <w:p w14:paraId="399C2793" w14:textId="1A3FE382" w:rsidR="008F7462" w:rsidRDefault="005E4830" w:rsidP="008F7462">
      <w:pPr>
        <w:pStyle w:val="SOPHeading"/>
        <w:keepLines/>
        <w:shd w:val="clear" w:color="auto" w:fill="FFFFFF"/>
        <w:spacing w:before="120"/>
        <w:rPr>
          <w:rFonts w:ascii="Arial" w:hAnsi="Arial" w:cs="Arial"/>
          <w:b w:val="0"/>
          <w:sz w:val="22"/>
          <w:szCs w:val="22"/>
        </w:rPr>
      </w:pPr>
      <w:r w:rsidRPr="005E4830">
        <w:rPr>
          <w:rFonts w:ascii="Arial" w:hAnsi="Arial" w:cs="Arial"/>
          <w:sz w:val="22"/>
          <w:szCs w:val="22"/>
        </w:rPr>
        <w:t>RESPONSIBILITY:</w:t>
      </w:r>
      <w:r w:rsidR="00AD02CA" w:rsidRPr="007C5535">
        <w:rPr>
          <w:rFonts w:ascii="Arial" w:hAnsi="Arial" w:cs="Arial"/>
          <w:b w:val="0"/>
          <w:sz w:val="22"/>
          <w:szCs w:val="22"/>
        </w:rPr>
        <w:t xml:space="preserve">  </w:t>
      </w:r>
      <w:r w:rsidR="00175821">
        <w:rPr>
          <w:rFonts w:ascii="Arial" w:hAnsi="Arial" w:cs="Arial"/>
          <w:b w:val="0"/>
          <w:sz w:val="22"/>
          <w:szCs w:val="22"/>
        </w:rPr>
        <w:t>The i</w:t>
      </w:r>
      <w:r w:rsidR="008F7462">
        <w:rPr>
          <w:rFonts w:ascii="Arial" w:hAnsi="Arial" w:cs="Arial"/>
          <w:b w:val="0"/>
          <w:sz w:val="22"/>
          <w:szCs w:val="22"/>
        </w:rPr>
        <w:t>nvestigator</w:t>
      </w:r>
      <w:r w:rsidR="008F7462" w:rsidRPr="002B287B">
        <w:rPr>
          <w:rFonts w:ascii="Arial" w:hAnsi="Arial" w:cs="Arial"/>
          <w:b w:val="0"/>
          <w:sz w:val="22"/>
          <w:szCs w:val="22"/>
        </w:rPr>
        <w:t xml:space="preserve"> has ultimate responsibility for ensuring that all applicable </w:t>
      </w:r>
      <w:r w:rsidR="008F7462">
        <w:rPr>
          <w:rFonts w:ascii="Arial" w:hAnsi="Arial" w:cs="Arial"/>
          <w:b w:val="0"/>
          <w:sz w:val="22"/>
          <w:szCs w:val="22"/>
        </w:rPr>
        <w:t>study</w:t>
      </w:r>
      <w:r w:rsidR="008F7462" w:rsidRPr="002B287B">
        <w:rPr>
          <w:rFonts w:ascii="Arial" w:hAnsi="Arial" w:cs="Arial"/>
          <w:b w:val="0"/>
          <w:sz w:val="22"/>
          <w:szCs w:val="22"/>
        </w:rPr>
        <w:t xml:space="preserve"> staff members follow this SOP, and for ensuring that only participants who meet the protocol-specific eligibility criteria are enrolled in the study.</w:t>
      </w:r>
    </w:p>
    <w:p w14:paraId="36A7165C" w14:textId="513BA31B" w:rsidR="008F7462" w:rsidRPr="00655ADC" w:rsidRDefault="008F7462" w:rsidP="008F7462">
      <w:pPr>
        <w:pStyle w:val="SOPProcedures"/>
        <w:keepLines/>
        <w:tabs>
          <w:tab w:val="clear" w:pos="540"/>
          <w:tab w:val="num" w:pos="1482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655ADC">
        <w:rPr>
          <w:rFonts w:ascii="Arial" w:hAnsi="Arial" w:cs="Arial"/>
          <w:bCs/>
          <w:sz w:val="22"/>
          <w:szCs w:val="22"/>
        </w:rPr>
        <w:t xml:space="preserve">It is the responsibility of each study staff </w:t>
      </w:r>
      <w:r>
        <w:rPr>
          <w:rFonts w:ascii="Arial" w:hAnsi="Arial" w:cs="Arial"/>
          <w:bCs/>
          <w:sz w:val="22"/>
          <w:szCs w:val="22"/>
        </w:rPr>
        <w:t xml:space="preserve">member </w:t>
      </w:r>
      <w:r w:rsidRPr="00655ADC">
        <w:rPr>
          <w:rFonts w:ascii="Arial" w:hAnsi="Arial" w:cs="Arial"/>
          <w:bCs/>
          <w:sz w:val="22"/>
          <w:szCs w:val="22"/>
        </w:rPr>
        <w:t>who takes part in the screening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655ADC">
        <w:rPr>
          <w:rFonts w:ascii="Arial" w:hAnsi="Arial" w:cs="Arial"/>
          <w:bCs/>
          <w:sz w:val="22"/>
          <w:szCs w:val="22"/>
        </w:rPr>
        <w:t xml:space="preserve">enrollment process to fully understand the study </w:t>
      </w:r>
      <w:r>
        <w:rPr>
          <w:rFonts w:ascii="Arial" w:hAnsi="Arial" w:cs="Arial"/>
          <w:bCs/>
          <w:sz w:val="22"/>
          <w:szCs w:val="22"/>
        </w:rPr>
        <w:t>eligibility criteria and to only enroll eligible</w:t>
      </w:r>
      <w:r w:rsidRPr="00655A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participants</w:t>
      </w:r>
      <w:r w:rsidRPr="00655ADC">
        <w:rPr>
          <w:rFonts w:ascii="Arial" w:hAnsi="Arial" w:cs="Arial"/>
          <w:bCs/>
          <w:sz w:val="22"/>
          <w:szCs w:val="22"/>
        </w:rPr>
        <w:t>.</w:t>
      </w:r>
    </w:p>
    <w:p w14:paraId="5834B703" w14:textId="77777777" w:rsidR="005E4830" w:rsidRPr="005E4830" w:rsidRDefault="005E4830" w:rsidP="005E4830">
      <w:pPr>
        <w:pStyle w:val="SOPHeading"/>
        <w:keepLines/>
        <w:shd w:val="clear" w:color="auto" w:fill="FFFFFF"/>
        <w:spacing w:before="120"/>
        <w:rPr>
          <w:rFonts w:ascii="Arial" w:hAnsi="Arial" w:cs="Arial"/>
          <w:b w:val="0"/>
          <w:bCs/>
          <w:iCs/>
          <w:color w:val="FF0000"/>
          <w:sz w:val="22"/>
          <w:szCs w:val="22"/>
        </w:rPr>
      </w:pPr>
    </w:p>
    <w:p w14:paraId="32E3F11C" w14:textId="77777777" w:rsidR="00393DD9" w:rsidRDefault="00393DD9">
      <w:pPr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t>DEFINITIONS:</w:t>
      </w:r>
    </w:p>
    <w:p w14:paraId="4627CD75" w14:textId="1E0A8E4E" w:rsidR="00660C6C" w:rsidRDefault="00660C6C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D2A24">
        <w:rPr>
          <w:rFonts w:ascii="Arial" w:eastAsiaTheme="minorHAnsi" w:hAnsi="Arial" w:cs="Arial"/>
          <w:b/>
        </w:rPr>
        <w:t>Clinical Trial/Study:</w:t>
      </w:r>
      <w:r w:rsidRPr="006D2A24">
        <w:rPr>
          <w:rFonts w:ascii="Arial" w:eastAsiaTheme="minorHAnsi" w:hAnsi="Arial" w:cs="Arial"/>
        </w:rPr>
        <w:t xml:space="preserve">  Any investigation in human s</w:t>
      </w:r>
      <w:r w:rsidR="005E4830" w:rsidRPr="006D2A24">
        <w:rPr>
          <w:rFonts w:ascii="Arial" w:eastAsiaTheme="minorHAnsi" w:hAnsi="Arial" w:cs="Arial"/>
        </w:rPr>
        <w:t xml:space="preserve">ubjects intended to discover or </w:t>
      </w:r>
      <w:r w:rsidRPr="006D2A24">
        <w:rPr>
          <w:rFonts w:ascii="Arial" w:eastAsiaTheme="minorHAnsi" w:hAnsi="Arial" w:cs="Arial"/>
        </w:rPr>
        <w:t>verify the clinical, pharmacological, and/or othe</w:t>
      </w:r>
      <w:r w:rsidR="005E4830" w:rsidRPr="006D2A24">
        <w:rPr>
          <w:rFonts w:ascii="Arial" w:eastAsiaTheme="minorHAnsi" w:hAnsi="Arial" w:cs="Arial"/>
        </w:rPr>
        <w:t xml:space="preserve">r </w:t>
      </w:r>
      <w:proofErr w:type="spellStart"/>
      <w:r w:rsidR="00175821">
        <w:rPr>
          <w:rFonts w:ascii="Arial" w:eastAsiaTheme="minorHAnsi" w:hAnsi="Arial" w:cs="Arial"/>
        </w:rPr>
        <w:t>pharmacodynamic</w:t>
      </w:r>
      <w:proofErr w:type="spellEnd"/>
      <w:r w:rsidR="005E4830" w:rsidRPr="006D2A24">
        <w:rPr>
          <w:rFonts w:ascii="Arial" w:eastAsiaTheme="minorHAnsi" w:hAnsi="Arial" w:cs="Arial"/>
        </w:rPr>
        <w:t xml:space="preserve"> effects of an </w:t>
      </w:r>
      <w:r w:rsidRPr="006D2A24">
        <w:rPr>
          <w:rFonts w:ascii="Arial" w:eastAsiaTheme="minorHAnsi" w:hAnsi="Arial" w:cs="Arial"/>
        </w:rPr>
        <w:t>investigational product(s), and/or to ident</w:t>
      </w:r>
      <w:r w:rsidR="005E4830" w:rsidRPr="006D2A24">
        <w:rPr>
          <w:rFonts w:ascii="Arial" w:eastAsiaTheme="minorHAnsi" w:hAnsi="Arial" w:cs="Arial"/>
        </w:rPr>
        <w:t xml:space="preserve">ify any adverse reactions to an </w:t>
      </w:r>
      <w:r w:rsidRPr="006D2A24">
        <w:rPr>
          <w:rFonts w:ascii="Arial" w:eastAsiaTheme="minorHAnsi" w:hAnsi="Arial" w:cs="Arial"/>
        </w:rPr>
        <w:t>i</w:t>
      </w:r>
      <w:r w:rsidR="00175821">
        <w:rPr>
          <w:rFonts w:ascii="Arial" w:eastAsiaTheme="minorHAnsi" w:hAnsi="Arial" w:cs="Arial"/>
        </w:rPr>
        <w:t>nvestigational product(s), and/</w:t>
      </w:r>
      <w:r w:rsidRPr="006D2A24">
        <w:rPr>
          <w:rFonts w:ascii="Arial" w:eastAsiaTheme="minorHAnsi" w:hAnsi="Arial" w:cs="Arial"/>
        </w:rPr>
        <w:t>or to study absorption</w:t>
      </w:r>
      <w:r w:rsidR="005E4830" w:rsidRPr="006D2A24">
        <w:rPr>
          <w:rFonts w:ascii="Arial" w:eastAsiaTheme="minorHAnsi" w:hAnsi="Arial" w:cs="Arial"/>
        </w:rPr>
        <w:t xml:space="preserve">, distribution, metabolism, and </w:t>
      </w:r>
      <w:r w:rsidRPr="006D2A24">
        <w:rPr>
          <w:rFonts w:ascii="Arial" w:eastAsiaTheme="minorHAnsi" w:hAnsi="Arial" w:cs="Arial"/>
        </w:rPr>
        <w:t>excretion of an investigational product(s) with the ob</w:t>
      </w:r>
      <w:r w:rsidR="005E4830" w:rsidRPr="006D2A24">
        <w:rPr>
          <w:rFonts w:ascii="Arial" w:eastAsiaTheme="minorHAnsi" w:hAnsi="Arial" w:cs="Arial"/>
        </w:rPr>
        <w:t xml:space="preserve">ject of ascertaining its safety </w:t>
      </w:r>
      <w:r w:rsidRPr="006D2A24">
        <w:rPr>
          <w:rFonts w:ascii="Arial" w:eastAsiaTheme="minorHAnsi" w:hAnsi="Arial" w:cs="Arial"/>
        </w:rPr>
        <w:t>and/or efficacy. The terms clinical trial and clinical study are synonymous.</w:t>
      </w:r>
      <w:r w:rsidR="006643A7">
        <w:rPr>
          <w:rFonts w:ascii="Arial" w:eastAsiaTheme="minorHAnsi" w:hAnsi="Arial" w:cs="Arial"/>
        </w:rPr>
        <w:t xml:space="preserve"> </w:t>
      </w:r>
    </w:p>
    <w:p w14:paraId="36CC651E" w14:textId="77777777" w:rsidR="006643A7" w:rsidRDefault="006643A7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A4FF07C" w14:textId="2FAFC61E" w:rsidR="006643A7" w:rsidRPr="006643A7" w:rsidRDefault="006643A7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6643A7">
        <w:rPr>
          <w:rFonts w:ascii="Arial" w:eastAsiaTheme="minorHAnsi" w:hAnsi="Arial" w:cs="Arial"/>
          <w:b/>
        </w:rPr>
        <w:t>Eligibility Criteria:</w:t>
      </w:r>
      <w:r>
        <w:rPr>
          <w:rFonts w:ascii="Arial" w:eastAsiaTheme="minorHAnsi" w:hAnsi="Arial" w:cs="Arial"/>
          <w:b/>
        </w:rPr>
        <w:t xml:space="preserve"> </w:t>
      </w:r>
      <w:r w:rsidRPr="006643A7">
        <w:rPr>
          <w:rFonts w:ascii="Arial" w:hAnsi="Arial" w:cs="Arial"/>
        </w:rPr>
        <w:t xml:space="preserve">Summary criteria for participant </w:t>
      </w:r>
      <w:r>
        <w:rPr>
          <w:rFonts w:ascii="Arial" w:hAnsi="Arial" w:cs="Arial"/>
        </w:rPr>
        <w:t>selection; includes</w:t>
      </w:r>
      <w:r w:rsidRPr="006643A7">
        <w:rPr>
          <w:rFonts w:ascii="Arial" w:hAnsi="Arial" w:cs="Arial"/>
        </w:rPr>
        <w:t xml:space="preserve"> inclusion and exclusion criteria</w:t>
      </w:r>
    </w:p>
    <w:p w14:paraId="50775ACC" w14:textId="77777777" w:rsidR="006D2A24" w:rsidRDefault="006D2A24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DE33328" w14:textId="602E4059" w:rsidR="006D2A24" w:rsidRPr="006643A7" w:rsidRDefault="006D2A24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643A7">
        <w:rPr>
          <w:rFonts w:ascii="Arial" w:eastAsiaTheme="minorHAnsi" w:hAnsi="Arial" w:cs="Arial"/>
          <w:b/>
        </w:rPr>
        <w:t>Enrollment</w:t>
      </w:r>
      <w:r w:rsidRPr="006643A7">
        <w:rPr>
          <w:rFonts w:ascii="Arial" w:eastAsiaTheme="minorHAnsi" w:hAnsi="Arial" w:cs="Arial"/>
        </w:rPr>
        <w:t>: Number of subjects in a clinical trial</w:t>
      </w:r>
    </w:p>
    <w:p w14:paraId="6E65D8B6" w14:textId="77777777" w:rsidR="00F00051" w:rsidRPr="006D2A24" w:rsidRDefault="00F00051" w:rsidP="00E332BF">
      <w:p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6D2A24">
        <w:rPr>
          <w:rFonts w:ascii="Arial" w:eastAsia="Times New Roman" w:hAnsi="Arial" w:cs="Arial"/>
          <w:b/>
          <w:bCs/>
        </w:rPr>
        <w:t xml:space="preserve">Informed Consent: </w:t>
      </w:r>
      <w:r w:rsidRPr="006D2A24">
        <w:rPr>
          <w:rFonts w:ascii="Arial" w:eastAsia="Times New Roman" w:hAnsi="Arial" w:cs="Arial"/>
        </w:rPr>
        <w:t xml:space="preserve">A process by which a subject voluntarily confirms his or her willingness </w:t>
      </w:r>
      <w:proofErr w:type="gramStart"/>
      <w:r w:rsidRPr="006D2A24">
        <w:rPr>
          <w:rFonts w:ascii="Arial" w:eastAsia="Times New Roman" w:hAnsi="Arial" w:cs="Arial"/>
        </w:rPr>
        <w:t>to</w:t>
      </w:r>
      <w:proofErr w:type="gramEnd"/>
      <w:r w:rsidRPr="006D2A24">
        <w:rPr>
          <w:rFonts w:ascii="Arial" w:eastAsia="Times New Roman" w:hAnsi="Arial" w:cs="Arial"/>
        </w:rPr>
        <w:t xml:space="preserve"> participate in a particular trial, after having been informed of all aspects of the trial that are relevant to the subject’s decision to participate. Informed consent is documented by means of a written, signed, and dated informed consent form.</w:t>
      </w:r>
    </w:p>
    <w:p w14:paraId="78E07463" w14:textId="0B3C4782" w:rsidR="008F7A28" w:rsidRPr="006D2A24" w:rsidRDefault="008F7A28" w:rsidP="00844C76">
      <w:pPr>
        <w:pStyle w:val="Default"/>
        <w:rPr>
          <w:sz w:val="22"/>
          <w:szCs w:val="22"/>
        </w:rPr>
      </w:pPr>
      <w:r w:rsidRPr="006D2A24">
        <w:rPr>
          <w:rFonts w:ascii="Arial" w:eastAsia="Times New Roman" w:hAnsi="Arial" w:cs="Arial"/>
          <w:b/>
          <w:sz w:val="22"/>
          <w:szCs w:val="22"/>
        </w:rPr>
        <w:t>Legally Authorized Representative (LAR):</w:t>
      </w:r>
      <w:r w:rsidR="00844C76" w:rsidRPr="006D2A2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44C76" w:rsidRPr="006D2A24">
        <w:rPr>
          <w:rFonts w:ascii="Arial" w:hAnsi="Arial" w:cs="Arial"/>
          <w:sz w:val="22"/>
          <w:szCs w:val="22"/>
        </w:rPr>
        <w:t xml:space="preserve">An individual or judicial or other body authorized under applicable law to consent on behalf of a potential subject to the subject's participation in the procedure(s) involved in the research </w:t>
      </w:r>
    </w:p>
    <w:p w14:paraId="5D636FD4" w14:textId="6FE5227A" w:rsidR="00063E07" w:rsidRPr="006D2A24" w:rsidRDefault="00063E07" w:rsidP="00E332BF">
      <w:pPr>
        <w:spacing w:before="288" w:after="100" w:afterAutospacing="1" w:line="240" w:lineRule="auto"/>
        <w:ind w:right="288"/>
        <w:rPr>
          <w:rFonts w:ascii="Arial" w:eastAsia="SimSun" w:hAnsi="Arial" w:cs="Arial"/>
        </w:rPr>
      </w:pPr>
      <w:r w:rsidRPr="006D2A24">
        <w:rPr>
          <w:rFonts w:ascii="Arial" w:eastAsia="Times New Roman" w:hAnsi="Arial" w:cs="Arial"/>
          <w:b/>
        </w:rPr>
        <w:t xml:space="preserve">Screening: </w:t>
      </w:r>
      <w:r w:rsidR="006408C1" w:rsidRPr="006D2A24">
        <w:rPr>
          <w:rFonts w:ascii="Arial" w:eastAsia="SimSun" w:hAnsi="Arial" w:cs="Arial"/>
        </w:rPr>
        <w:t>Procedures performed to determine whether a potential participant is eligible to take part in a particular clinical trial</w:t>
      </w:r>
      <w:r w:rsidR="006D2A24" w:rsidRPr="006D2A24">
        <w:rPr>
          <w:rFonts w:ascii="Arial" w:eastAsia="SimSun" w:hAnsi="Arial" w:cs="Arial"/>
        </w:rPr>
        <w:t>.</w:t>
      </w:r>
    </w:p>
    <w:p w14:paraId="2CC65823" w14:textId="77777777" w:rsidR="009E48BA" w:rsidRDefault="009E48BA" w:rsidP="00B50FFC">
      <w:p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</w:p>
    <w:p w14:paraId="124BEF1A" w14:textId="06207584" w:rsidR="009E48BA" w:rsidRPr="009E48BA" w:rsidRDefault="00393DD9" w:rsidP="009E48BA">
      <w:pPr>
        <w:spacing w:before="288" w:after="0" w:line="240" w:lineRule="auto"/>
        <w:ind w:right="288"/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lastRenderedPageBreak/>
        <w:t>P</w:t>
      </w:r>
      <w:r w:rsidRPr="00660C6C">
        <w:rPr>
          <w:rFonts w:ascii="Arial" w:hAnsi="Arial" w:cs="Arial"/>
          <w:b/>
        </w:rPr>
        <w:t>ROCEDURE:</w:t>
      </w:r>
    </w:p>
    <w:p w14:paraId="2F16EE8E" w14:textId="3215ADF0" w:rsidR="003B68D7" w:rsidRPr="003B68D7" w:rsidRDefault="00936826" w:rsidP="009E48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Pre-Screening Activities:</w:t>
      </w:r>
      <w:r w:rsidR="00F00051" w:rsidRPr="003B68D7">
        <w:rPr>
          <w:rFonts w:ascii="Arial" w:eastAsia="Times New Roman" w:hAnsi="Arial" w:cs="Arial"/>
        </w:rPr>
        <w:t xml:space="preserve"> </w:t>
      </w:r>
    </w:p>
    <w:p w14:paraId="36E0AC16" w14:textId="476057A0" w:rsidR="003B68D7" w:rsidRPr="003B68D7" w:rsidRDefault="00F00051" w:rsidP="003B68D7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3B68D7">
        <w:rPr>
          <w:rFonts w:ascii="Arial" w:eastAsia="Times New Roman" w:hAnsi="Arial" w:cs="Arial"/>
        </w:rPr>
        <w:t>Aft</w:t>
      </w:r>
      <w:r w:rsidR="00486140">
        <w:rPr>
          <w:rFonts w:ascii="Arial" w:eastAsia="Times New Roman" w:hAnsi="Arial" w:cs="Arial"/>
        </w:rPr>
        <w:t>er initial IRB approval</w:t>
      </w:r>
      <w:r w:rsidR="00936826">
        <w:rPr>
          <w:rFonts w:ascii="Arial" w:eastAsia="Times New Roman" w:hAnsi="Arial" w:cs="Arial"/>
        </w:rPr>
        <w:t>, the study</w:t>
      </w:r>
      <w:r w:rsidR="002F447B">
        <w:rPr>
          <w:rFonts w:ascii="Arial" w:eastAsia="Times New Roman" w:hAnsi="Arial" w:cs="Arial"/>
        </w:rPr>
        <w:t>/ regulatory coordinator</w:t>
      </w:r>
      <w:r w:rsidR="00936826">
        <w:rPr>
          <w:rFonts w:ascii="Arial" w:eastAsia="Times New Roman" w:hAnsi="Arial" w:cs="Arial"/>
        </w:rPr>
        <w:t xml:space="preserve"> will</w:t>
      </w:r>
      <w:r w:rsidR="003E6DF9">
        <w:rPr>
          <w:rFonts w:ascii="Arial" w:eastAsia="Times New Roman" w:hAnsi="Arial" w:cs="Arial"/>
        </w:rPr>
        <w:t xml:space="preserve"> </w:t>
      </w:r>
      <w:r w:rsidR="00936826">
        <w:rPr>
          <w:rFonts w:ascii="Arial" w:eastAsia="Times New Roman" w:hAnsi="Arial" w:cs="Arial"/>
        </w:rPr>
        <w:t>develop</w:t>
      </w:r>
      <w:r w:rsidRPr="003B68D7">
        <w:rPr>
          <w:rFonts w:ascii="Arial" w:eastAsia="Times New Roman" w:hAnsi="Arial" w:cs="Arial"/>
        </w:rPr>
        <w:t xml:space="preserve"> a S</w:t>
      </w:r>
      <w:r w:rsidR="003E6DF9">
        <w:rPr>
          <w:rFonts w:ascii="Arial" w:eastAsia="Times New Roman" w:hAnsi="Arial" w:cs="Arial"/>
        </w:rPr>
        <w:t xml:space="preserve">ubject Eligibility Checklist </w:t>
      </w:r>
      <w:r w:rsidR="00486140">
        <w:rPr>
          <w:rFonts w:ascii="Arial" w:eastAsia="Times New Roman" w:hAnsi="Arial" w:cs="Arial"/>
        </w:rPr>
        <w:t xml:space="preserve">(Appendix </w:t>
      </w:r>
      <w:r w:rsidR="00A36AE3">
        <w:rPr>
          <w:rFonts w:ascii="Arial" w:eastAsia="Times New Roman" w:hAnsi="Arial" w:cs="Arial"/>
        </w:rPr>
        <w:t>BB</w:t>
      </w:r>
      <w:r w:rsidR="00486140">
        <w:rPr>
          <w:rFonts w:ascii="Arial" w:eastAsia="Times New Roman" w:hAnsi="Arial" w:cs="Arial"/>
        </w:rPr>
        <w:t xml:space="preserve">) </w:t>
      </w:r>
      <w:r w:rsidR="003E6DF9">
        <w:rPr>
          <w:rFonts w:ascii="Arial" w:eastAsia="Times New Roman" w:hAnsi="Arial" w:cs="Arial"/>
        </w:rPr>
        <w:t xml:space="preserve">that </w:t>
      </w:r>
      <w:r w:rsidRPr="003B68D7">
        <w:rPr>
          <w:rFonts w:ascii="Arial" w:eastAsia="Times New Roman" w:hAnsi="Arial" w:cs="Arial"/>
        </w:rPr>
        <w:t>include</w:t>
      </w:r>
      <w:r w:rsidR="003E6DF9">
        <w:rPr>
          <w:rFonts w:ascii="Arial" w:eastAsia="Times New Roman" w:hAnsi="Arial" w:cs="Arial"/>
        </w:rPr>
        <w:t>s</w:t>
      </w:r>
      <w:r w:rsidRPr="003B68D7">
        <w:rPr>
          <w:rFonts w:ascii="Arial" w:eastAsia="Times New Roman" w:hAnsi="Arial" w:cs="Arial"/>
        </w:rPr>
        <w:t xml:space="preserve"> all inclusion/exclusion criteria lis</w:t>
      </w:r>
      <w:r w:rsidR="00C5278B">
        <w:rPr>
          <w:rFonts w:ascii="Arial" w:eastAsia="Times New Roman" w:hAnsi="Arial" w:cs="Arial"/>
        </w:rPr>
        <w:t>ted in the p</w:t>
      </w:r>
      <w:r w:rsidR="00F32A44">
        <w:rPr>
          <w:rFonts w:ascii="Arial" w:eastAsia="Times New Roman" w:hAnsi="Arial" w:cs="Arial"/>
        </w:rPr>
        <w:t>r</w:t>
      </w:r>
      <w:r w:rsidR="00486140">
        <w:rPr>
          <w:rFonts w:ascii="Arial" w:eastAsia="Times New Roman" w:hAnsi="Arial" w:cs="Arial"/>
        </w:rPr>
        <w:t>otocol</w:t>
      </w:r>
      <w:r w:rsidR="005E4830">
        <w:rPr>
          <w:rFonts w:ascii="Arial" w:eastAsia="Times New Roman" w:hAnsi="Arial" w:cs="Arial"/>
        </w:rPr>
        <w:t xml:space="preserve"> if </w:t>
      </w:r>
      <w:r w:rsidR="00936826">
        <w:rPr>
          <w:rFonts w:ascii="Arial" w:eastAsia="Times New Roman" w:hAnsi="Arial" w:cs="Arial"/>
        </w:rPr>
        <w:t xml:space="preserve">one is </w:t>
      </w:r>
      <w:r w:rsidR="005E4830">
        <w:rPr>
          <w:rFonts w:ascii="Arial" w:eastAsia="Times New Roman" w:hAnsi="Arial" w:cs="Arial"/>
        </w:rPr>
        <w:t xml:space="preserve">not </w:t>
      </w:r>
      <w:r w:rsidRPr="003B68D7">
        <w:rPr>
          <w:rFonts w:ascii="Arial" w:eastAsia="Times New Roman" w:hAnsi="Arial" w:cs="Arial"/>
        </w:rPr>
        <w:t xml:space="preserve">provided by the sponsor or CRO for the trial. </w:t>
      </w:r>
      <w:r w:rsidR="00287489">
        <w:rPr>
          <w:rFonts w:ascii="Arial" w:eastAsia="Times New Roman" w:hAnsi="Arial" w:cs="Arial"/>
        </w:rPr>
        <w:t xml:space="preserve">  </w:t>
      </w:r>
    </w:p>
    <w:p w14:paraId="66881A20" w14:textId="1328FE8D" w:rsidR="00F32A44" w:rsidRPr="002F447B" w:rsidRDefault="005E4830" w:rsidP="00F32A44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He/she will</w:t>
      </w:r>
      <w:r w:rsidR="00F00051" w:rsidRPr="003B68D7">
        <w:rPr>
          <w:rFonts w:ascii="Arial" w:eastAsia="Times New Roman" w:hAnsi="Arial" w:cs="Arial"/>
        </w:rPr>
        <w:t xml:space="preserve"> prepare a Screening and Enrollment Log</w:t>
      </w:r>
      <w:r w:rsidR="00A36AE3">
        <w:rPr>
          <w:rFonts w:ascii="Arial" w:eastAsia="Times New Roman" w:hAnsi="Arial" w:cs="Arial"/>
        </w:rPr>
        <w:t xml:space="preserve"> (Appendix AA</w:t>
      </w:r>
      <w:r w:rsidR="009E48BA">
        <w:rPr>
          <w:rFonts w:ascii="Arial" w:eastAsia="Times New Roman" w:hAnsi="Arial" w:cs="Arial"/>
        </w:rPr>
        <w:t>), if not provided by the sponsor or CRO,</w:t>
      </w:r>
      <w:r w:rsidR="00F00051" w:rsidRPr="003B68D7">
        <w:rPr>
          <w:rFonts w:ascii="Arial" w:eastAsia="Times New Roman" w:hAnsi="Arial" w:cs="Arial"/>
        </w:rPr>
        <w:t xml:space="preserve"> for use at the stud</w:t>
      </w:r>
      <w:r w:rsidR="009E48BA">
        <w:rPr>
          <w:rFonts w:ascii="Arial" w:eastAsia="Times New Roman" w:hAnsi="Arial" w:cs="Arial"/>
        </w:rPr>
        <w:t>y site.</w:t>
      </w:r>
    </w:p>
    <w:p w14:paraId="60225915" w14:textId="77777777" w:rsidR="002F447B" w:rsidRPr="002F447B" w:rsidRDefault="002F447B" w:rsidP="002F447B">
      <w:pPr>
        <w:pStyle w:val="ListParagraph"/>
        <w:ind w:left="1440"/>
        <w:rPr>
          <w:rFonts w:ascii="Arial" w:hAnsi="Arial" w:cs="Arial"/>
          <w:b/>
        </w:rPr>
      </w:pPr>
    </w:p>
    <w:p w14:paraId="215B9081" w14:textId="1C139E41" w:rsidR="008F7462" w:rsidRPr="002F447B" w:rsidRDefault="002F447B" w:rsidP="002F44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447B">
        <w:rPr>
          <w:rFonts w:ascii="Arial" w:hAnsi="Arial" w:cs="Arial"/>
        </w:rPr>
        <w:t>Screening Activities</w:t>
      </w:r>
      <w:r>
        <w:rPr>
          <w:rFonts w:ascii="Arial" w:hAnsi="Arial" w:cs="Arial"/>
        </w:rPr>
        <w:t>:</w:t>
      </w:r>
    </w:p>
    <w:p w14:paraId="4CC1E382" w14:textId="26BA3441" w:rsidR="00AA349B" w:rsidRDefault="00AA349B" w:rsidP="00AA349B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team will count </w:t>
      </w:r>
      <w:r w:rsidR="008F7462" w:rsidRPr="00180A47">
        <w:rPr>
          <w:rFonts w:ascii="Arial" w:hAnsi="Arial" w:cs="Arial"/>
          <w:sz w:val="22"/>
          <w:szCs w:val="22"/>
        </w:rPr>
        <w:t xml:space="preserve">Day </w:t>
      </w:r>
      <w:r w:rsidR="008F7462">
        <w:rPr>
          <w:rFonts w:ascii="Arial" w:hAnsi="Arial" w:cs="Arial"/>
          <w:sz w:val="22"/>
          <w:szCs w:val="22"/>
        </w:rPr>
        <w:t>Zero</w:t>
      </w:r>
      <w:r>
        <w:rPr>
          <w:rFonts w:ascii="Arial" w:hAnsi="Arial" w:cs="Arial"/>
          <w:sz w:val="22"/>
          <w:szCs w:val="22"/>
        </w:rPr>
        <w:t xml:space="preserve"> </w:t>
      </w:r>
      <w:r w:rsidR="008F7462" w:rsidRPr="00180A47">
        <w:rPr>
          <w:rFonts w:ascii="Arial" w:hAnsi="Arial" w:cs="Arial"/>
          <w:sz w:val="22"/>
          <w:szCs w:val="22"/>
        </w:rPr>
        <w:t xml:space="preserve">as the day on which the prospective participant </w:t>
      </w:r>
      <w:r w:rsidR="008F7462">
        <w:rPr>
          <w:rFonts w:ascii="Arial" w:hAnsi="Arial" w:cs="Arial"/>
          <w:sz w:val="22"/>
          <w:szCs w:val="22"/>
        </w:rPr>
        <w:t xml:space="preserve">or legally authorized representative signs the </w:t>
      </w:r>
      <w:r w:rsidR="008F7462" w:rsidRPr="00180A47">
        <w:rPr>
          <w:rFonts w:ascii="Arial" w:hAnsi="Arial" w:cs="Arial"/>
          <w:sz w:val="22"/>
          <w:szCs w:val="22"/>
        </w:rPr>
        <w:t>informed consent</w:t>
      </w:r>
      <w:r w:rsidR="008F7462">
        <w:rPr>
          <w:rFonts w:ascii="Arial" w:hAnsi="Arial" w:cs="Arial"/>
          <w:sz w:val="22"/>
          <w:szCs w:val="22"/>
        </w:rPr>
        <w:t xml:space="preserve"> document. </w:t>
      </w:r>
      <w:r w:rsidRPr="00180A47">
        <w:rPr>
          <w:rFonts w:ascii="Arial" w:hAnsi="Arial" w:cs="Arial"/>
          <w:sz w:val="22"/>
          <w:szCs w:val="22"/>
        </w:rPr>
        <w:t xml:space="preserve">The screening period </w:t>
      </w:r>
      <w:r>
        <w:rPr>
          <w:rFonts w:ascii="Arial" w:hAnsi="Arial" w:cs="Arial"/>
          <w:sz w:val="22"/>
          <w:szCs w:val="22"/>
        </w:rPr>
        <w:t>for a clinical study may take several days</w:t>
      </w:r>
    </w:p>
    <w:p w14:paraId="3D25E017" w14:textId="77777777" w:rsidR="009C6831" w:rsidRDefault="008F7462" w:rsidP="009C6831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AA349B">
        <w:rPr>
          <w:rFonts w:ascii="Arial" w:hAnsi="Arial" w:cs="Arial"/>
          <w:sz w:val="22"/>
          <w:szCs w:val="22"/>
        </w:rPr>
        <w:t xml:space="preserve">During the screening period, the </w:t>
      </w:r>
      <w:r w:rsidR="00AA349B">
        <w:rPr>
          <w:rFonts w:ascii="Arial" w:hAnsi="Arial" w:cs="Arial"/>
          <w:sz w:val="22"/>
          <w:szCs w:val="22"/>
        </w:rPr>
        <w:t xml:space="preserve">research designee will assess the </w:t>
      </w:r>
      <w:r w:rsidRPr="00AA349B">
        <w:rPr>
          <w:rFonts w:ascii="Arial" w:hAnsi="Arial" w:cs="Arial"/>
          <w:sz w:val="22"/>
          <w:szCs w:val="22"/>
        </w:rPr>
        <w:t>prospective participant’s eligibility for participation in the study</w:t>
      </w:r>
      <w:r w:rsidR="00AA349B">
        <w:rPr>
          <w:rFonts w:ascii="Arial" w:hAnsi="Arial" w:cs="Arial"/>
          <w:sz w:val="22"/>
          <w:szCs w:val="22"/>
        </w:rPr>
        <w:t xml:space="preserve"> </w:t>
      </w:r>
      <w:r w:rsidRPr="00AA349B">
        <w:rPr>
          <w:rFonts w:ascii="Arial" w:hAnsi="Arial" w:cs="Arial"/>
          <w:sz w:val="22"/>
          <w:szCs w:val="22"/>
        </w:rPr>
        <w:t xml:space="preserve">per </w:t>
      </w:r>
      <w:r w:rsidR="00AA349B">
        <w:rPr>
          <w:rFonts w:ascii="Arial" w:hAnsi="Arial" w:cs="Arial"/>
          <w:sz w:val="22"/>
          <w:szCs w:val="22"/>
        </w:rPr>
        <w:t>the</w:t>
      </w:r>
      <w:r w:rsidRPr="00AA349B">
        <w:rPr>
          <w:rFonts w:ascii="Arial" w:hAnsi="Arial" w:cs="Arial"/>
          <w:sz w:val="22"/>
          <w:szCs w:val="22"/>
        </w:rPr>
        <w:t xml:space="preserve"> inclusion and exclusion criteria detailed in the study protocol.</w:t>
      </w:r>
    </w:p>
    <w:p w14:paraId="05AD68BC" w14:textId="77777777" w:rsidR="006D2A24" w:rsidRDefault="009C6831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9C6831">
        <w:rPr>
          <w:rFonts w:ascii="Arial" w:eastAsiaTheme="minorHAnsi" w:hAnsi="Arial" w:cs="Arial"/>
          <w:bCs/>
          <w:sz w:val="22"/>
          <w:szCs w:val="22"/>
        </w:rPr>
        <w:t>Every individual considered as a potential candidate for the study should be entered on</w:t>
      </w:r>
      <w:r w:rsidRPr="009C6831">
        <w:rPr>
          <w:rFonts w:ascii="Arial" w:hAnsi="Arial" w:cs="Arial"/>
          <w:sz w:val="22"/>
          <w:szCs w:val="22"/>
        </w:rPr>
        <w:t xml:space="preserve"> </w:t>
      </w:r>
      <w:r w:rsidR="00860CFE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Pr="009C6831">
        <w:rPr>
          <w:rFonts w:ascii="Arial" w:eastAsiaTheme="minorHAnsi" w:hAnsi="Arial" w:cs="Arial"/>
          <w:bCs/>
          <w:sz w:val="22"/>
          <w:szCs w:val="22"/>
        </w:rPr>
        <w:t>screening and enrollment log</w:t>
      </w:r>
      <w:r w:rsidR="00860CFE">
        <w:rPr>
          <w:rFonts w:ascii="Garamond-Bold" w:eastAsiaTheme="minorHAnsi" w:hAnsi="Garamond-Bold" w:cs="Garamond-Bold"/>
          <w:b/>
          <w:bCs/>
          <w:szCs w:val="24"/>
        </w:rPr>
        <w:t>.</w:t>
      </w:r>
    </w:p>
    <w:p w14:paraId="79C8FE40" w14:textId="77777777" w:rsidR="006D2A24" w:rsidRDefault="00AA349B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D2A24">
        <w:rPr>
          <w:rFonts w:ascii="Arial" w:hAnsi="Arial" w:cs="Arial"/>
          <w:sz w:val="22"/>
          <w:szCs w:val="22"/>
        </w:rPr>
        <w:t>The designee will review the S</w:t>
      </w:r>
      <w:r w:rsidR="008F7462" w:rsidRPr="006D2A24">
        <w:rPr>
          <w:rFonts w:ascii="Arial" w:hAnsi="Arial" w:cs="Arial"/>
          <w:sz w:val="22"/>
          <w:szCs w:val="22"/>
        </w:rPr>
        <w:t>creening Criteria Che</w:t>
      </w:r>
      <w:r w:rsidRPr="006D2A24">
        <w:rPr>
          <w:rFonts w:ascii="Arial" w:hAnsi="Arial" w:cs="Arial"/>
          <w:sz w:val="22"/>
          <w:szCs w:val="22"/>
        </w:rPr>
        <w:t>cklist developed or provided by the sponsor</w:t>
      </w:r>
      <w:r w:rsidR="008F7462" w:rsidRPr="006D2A24">
        <w:rPr>
          <w:rFonts w:ascii="Arial" w:hAnsi="Arial" w:cs="Arial"/>
          <w:sz w:val="22"/>
          <w:szCs w:val="22"/>
        </w:rPr>
        <w:t xml:space="preserve"> to determine if the participant meets criteria for screening.</w:t>
      </w:r>
    </w:p>
    <w:p w14:paraId="12F4852C" w14:textId="2ECED969" w:rsidR="008F7462" w:rsidRPr="006D2A24" w:rsidRDefault="008F7462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D2A24">
        <w:rPr>
          <w:rFonts w:ascii="Arial" w:hAnsi="Arial" w:cs="Arial"/>
          <w:sz w:val="22"/>
          <w:szCs w:val="22"/>
        </w:rPr>
        <w:t xml:space="preserve">If the potential study participant meets screening criteria, they must be consented and sign the informed consent form </w:t>
      </w:r>
      <w:r w:rsidRPr="006D2A24">
        <w:rPr>
          <w:rFonts w:ascii="Arial" w:hAnsi="Arial" w:cs="Arial"/>
          <w:b/>
          <w:sz w:val="22"/>
          <w:szCs w:val="22"/>
        </w:rPr>
        <w:t>before</w:t>
      </w:r>
      <w:r w:rsidRPr="006D2A24">
        <w:rPr>
          <w:rFonts w:ascii="Arial" w:hAnsi="Arial" w:cs="Arial"/>
          <w:sz w:val="22"/>
          <w:szCs w:val="22"/>
        </w:rPr>
        <w:t xml:space="preserve"> any screening procedures are initia</w:t>
      </w:r>
      <w:r w:rsidR="00AA349B" w:rsidRPr="006D2A24">
        <w:rPr>
          <w:rFonts w:ascii="Arial" w:hAnsi="Arial" w:cs="Arial"/>
          <w:sz w:val="22"/>
          <w:szCs w:val="22"/>
        </w:rPr>
        <w:t xml:space="preserve">ted. Please refer to the </w:t>
      </w:r>
      <w:r w:rsidR="00AA349B" w:rsidRPr="006D2A24">
        <w:rPr>
          <w:rFonts w:ascii="Arial" w:hAnsi="Arial" w:cs="Arial"/>
          <w:i/>
          <w:sz w:val="22"/>
          <w:szCs w:val="22"/>
        </w:rPr>
        <w:t>SOP #402:</w:t>
      </w:r>
      <w:r w:rsidRPr="006D2A24">
        <w:rPr>
          <w:rFonts w:ascii="Arial" w:hAnsi="Arial" w:cs="Arial"/>
          <w:i/>
          <w:sz w:val="22"/>
          <w:szCs w:val="22"/>
        </w:rPr>
        <w:t xml:space="preserve"> Informed Consent </w:t>
      </w:r>
      <w:r w:rsidR="00AA349B" w:rsidRPr="006D2A24">
        <w:rPr>
          <w:rFonts w:ascii="Arial" w:hAnsi="Arial" w:cs="Arial"/>
          <w:i/>
          <w:sz w:val="22"/>
          <w:szCs w:val="22"/>
        </w:rPr>
        <w:t>Process</w:t>
      </w:r>
      <w:r w:rsidR="00AA349B" w:rsidRPr="006D2A24">
        <w:rPr>
          <w:rFonts w:ascii="Arial" w:hAnsi="Arial" w:cs="Arial"/>
          <w:sz w:val="22"/>
          <w:szCs w:val="22"/>
        </w:rPr>
        <w:t xml:space="preserve"> </w:t>
      </w:r>
      <w:r w:rsidRPr="006D2A24">
        <w:rPr>
          <w:rFonts w:ascii="Arial" w:hAnsi="Arial" w:cs="Arial"/>
          <w:sz w:val="22"/>
          <w:szCs w:val="22"/>
        </w:rPr>
        <w:t>for a description of the procedure.</w:t>
      </w:r>
    </w:p>
    <w:p w14:paraId="49A59BB6" w14:textId="77777777" w:rsidR="008F7462" w:rsidRPr="003B618E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3B618E">
        <w:rPr>
          <w:rFonts w:ascii="Arial" w:hAnsi="Arial" w:cs="Arial"/>
          <w:sz w:val="22"/>
          <w:szCs w:val="22"/>
        </w:rPr>
        <w:t xml:space="preserve">If the participant agrees to be screened, </w:t>
      </w:r>
      <w:r w:rsidRPr="003B618E">
        <w:rPr>
          <w:rFonts w:ascii="Arial" w:hAnsi="Arial" w:cs="Arial"/>
          <w:sz w:val="22"/>
        </w:rPr>
        <w:t>a participant number will be assigned and the participant’s information will be entered into the Master Log.</w:t>
      </w:r>
    </w:p>
    <w:p w14:paraId="71536DD4" w14:textId="4BDE0727" w:rsidR="008F7462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Screening evaluations and proced</w:t>
      </w:r>
      <w:r w:rsidR="009E48BA">
        <w:rPr>
          <w:rFonts w:ascii="Arial" w:hAnsi="Arial" w:cs="Arial"/>
          <w:sz w:val="22"/>
          <w:szCs w:val="22"/>
        </w:rPr>
        <w:t>ures will be followed according to</w:t>
      </w:r>
      <w:r w:rsidR="00AA349B">
        <w:rPr>
          <w:rFonts w:ascii="Arial" w:hAnsi="Arial" w:cs="Arial"/>
          <w:sz w:val="22"/>
          <w:szCs w:val="22"/>
        </w:rPr>
        <w:t xml:space="preserve"> the study protocol.</w:t>
      </w:r>
    </w:p>
    <w:p w14:paraId="28A9609E" w14:textId="381E37A2" w:rsidR="008F7462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Scre</w:t>
      </w:r>
      <w:r w:rsidR="00AA349B">
        <w:rPr>
          <w:rFonts w:ascii="Arial" w:hAnsi="Arial" w:cs="Arial"/>
          <w:sz w:val="22"/>
          <w:szCs w:val="22"/>
        </w:rPr>
        <w:t xml:space="preserve">ening Visit Checklist if provided by the sponsor to </w:t>
      </w:r>
      <w:r>
        <w:rPr>
          <w:rFonts w:ascii="Arial" w:hAnsi="Arial" w:cs="Arial"/>
          <w:sz w:val="22"/>
          <w:szCs w:val="22"/>
        </w:rPr>
        <w:t>ensure all screening procedures have been completed.</w:t>
      </w:r>
    </w:p>
    <w:p w14:paraId="4A3B44CE" w14:textId="3979216E" w:rsidR="008F7A28" w:rsidRPr="006643A7" w:rsidRDefault="008F7462" w:rsidP="006643A7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55ADC">
        <w:rPr>
          <w:rFonts w:ascii="Arial" w:hAnsi="Arial" w:cs="Arial"/>
          <w:sz w:val="22"/>
          <w:szCs w:val="22"/>
        </w:rPr>
        <w:t xml:space="preserve">If a prospective </w:t>
      </w:r>
      <w:r>
        <w:rPr>
          <w:rFonts w:ascii="Arial" w:hAnsi="Arial" w:cs="Arial"/>
          <w:sz w:val="22"/>
          <w:szCs w:val="22"/>
        </w:rPr>
        <w:t xml:space="preserve">study </w:t>
      </w:r>
      <w:r w:rsidRPr="00655ADC">
        <w:rPr>
          <w:rFonts w:ascii="Arial" w:hAnsi="Arial" w:cs="Arial"/>
          <w:sz w:val="22"/>
          <w:szCs w:val="22"/>
        </w:rPr>
        <w:t xml:space="preserve">participant is found to be ineligible, the screening </w:t>
      </w:r>
      <w:r>
        <w:rPr>
          <w:rFonts w:ascii="Arial" w:hAnsi="Arial" w:cs="Arial"/>
          <w:sz w:val="22"/>
          <w:szCs w:val="22"/>
        </w:rPr>
        <w:t>evaluations</w:t>
      </w:r>
      <w:r w:rsidRPr="00655ADC">
        <w:rPr>
          <w:rFonts w:ascii="Arial" w:hAnsi="Arial" w:cs="Arial"/>
          <w:sz w:val="22"/>
          <w:szCs w:val="22"/>
        </w:rPr>
        <w:t xml:space="preserve"> will be stopped. </w:t>
      </w:r>
      <w:r w:rsidRPr="001E46FB">
        <w:rPr>
          <w:rFonts w:ascii="Arial" w:hAnsi="Arial" w:cs="Arial"/>
          <w:sz w:val="22"/>
          <w:szCs w:val="22"/>
        </w:rPr>
        <w:t xml:space="preserve">The patient or </w:t>
      </w:r>
      <w:r w:rsidRPr="001E46FB">
        <w:rPr>
          <w:rFonts w:ascii="Arial" w:hAnsi="Arial" w:cs="Arial"/>
          <w:sz w:val="22"/>
        </w:rPr>
        <w:t>legally authorized representative</w:t>
      </w:r>
      <w:r w:rsidRPr="001E46FB">
        <w:rPr>
          <w:rFonts w:ascii="Arial" w:hAnsi="Arial" w:cs="Arial"/>
          <w:sz w:val="22"/>
          <w:szCs w:val="22"/>
        </w:rPr>
        <w:t xml:space="preserve"> will be informed that he/she is not eligible to</w:t>
      </w:r>
      <w:r w:rsidRPr="00655ADC">
        <w:rPr>
          <w:rFonts w:ascii="Arial" w:hAnsi="Arial" w:cs="Arial"/>
          <w:sz w:val="22"/>
          <w:szCs w:val="22"/>
        </w:rPr>
        <w:t xml:space="preserve"> join the study</w:t>
      </w:r>
      <w:r w:rsidR="00AA349B">
        <w:rPr>
          <w:rFonts w:ascii="Arial" w:hAnsi="Arial" w:cs="Arial"/>
          <w:sz w:val="22"/>
          <w:szCs w:val="22"/>
        </w:rPr>
        <w:t xml:space="preserve"> and the final </w:t>
      </w:r>
      <w:r>
        <w:rPr>
          <w:rFonts w:ascii="Arial" w:hAnsi="Arial" w:cs="Arial"/>
          <w:sz w:val="22"/>
          <w:szCs w:val="22"/>
        </w:rPr>
        <w:t xml:space="preserve">case report form </w:t>
      </w:r>
      <w:r w:rsidR="00AA349B">
        <w:rPr>
          <w:rFonts w:ascii="Arial" w:hAnsi="Arial" w:cs="Arial"/>
          <w:sz w:val="22"/>
          <w:szCs w:val="22"/>
        </w:rPr>
        <w:t xml:space="preserve">(CRF) </w:t>
      </w:r>
      <w:r>
        <w:rPr>
          <w:rFonts w:ascii="Arial" w:hAnsi="Arial" w:cs="Arial"/>
          <w:sz w:val="22"/>
          <w:szCs w:val="22"/>
        </w:rPr>
        <w:t>will be completed.</w:t>
      </w:r>
    </w:p>
    <w:p w14:paraId="7A13E4AB" w14:textId="77777777" w:rsidR="009E48BA" w:rsidRDefault="009E48BA" w:rsidP="00AA349B">
      <w:pPr>
        <w:rPr>
          <w:rFonts w:ascii="Arial" w:hAnsi="Arial" w:cs="Arial"/>
          <w:b/>
        </w:rPr>
      </w:pPr>
    </w:p>
    <w:p w14:paraId="10336AD0" w14:textId="77777777" w:rsidR="00B50FFC" w:rsidRPr="00B50FFC" w:rsidRDefault="00B50FFC" w:rsidP="00AA349B">
      <w:pPr>
        <w:rPr>
          <w:rFonts w:ascii="Arial" w:hAnsi="Arial" w:cs="Arial"/>
          <w:b/>
        </w:rPr>
      </w:pPr>
      <w:r w:rsidRPr="00B50FFC">
        <w:rPr>
          <w:rFonts w:ascii="Arial" w:hAnsi="Arial" w:cs="Arial"/>
          <w:b/>
        </w:rPr>
        <w:lastRenderedPageBreak/>
        <w:t>PROCEDURE (cont.):</w:t>
      </w:r>
    </w:p>
    <w:p w14:paraId="71E9FE80" w14:textId="24FD0AEE" w:rsidR="008F7462" w:rsidRPr="006643A7" w:rsidRDefault="008F7A28" w:rsidP="006643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643A7">
        <w:rPr>
          <w:rFonts w:ascii="Arial" w:hAnsi="Arial" w:cs="Arial"/>
        </w:rPr>
        <w:t>Eligibility Determination</w:t>
      </w:r>
      <w:r w:rsidR="00B50FFC" w:rsidRPr="006643A7">
        <w:rPr>
          <w:rFonts w:ascii="Arial" w:hAnsi="Arial" w:cs="Arial"/>
        </w:rPr>
        <w:t>:</w:t>
      </w:r>
    </w:p>
    <w:p w14:paraId="246569D4" w14:textId="5E8C7C9D" w:rsidR="00B50FFC" w:rsidRDefault="00B50FFC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Investigator, study coordinator or designee</w:t>
      </w:r>
      <w:r w:rsidR="008F7462" w:rsidRPr="00655ADC">
        <w:rPr>
          <w:rFonts w:ascii="Arial" w:hAnsi="Arial" w:cs="Arial"/>
          <w:sz w:val="22"/>
          <w:szCs w:val="22"/>
        </w:rPr>
        <w:t xml:space="preserve"> is responsible for reviewing all information pertinent to the prospective participant’s eligibility status (all chart notes, checklists, laboratory results and information obtained via medical examinations and interview)</w:t>
      </w:r>
      <w:r>
        <w:rPr>
          <w:rFonts w:ascii="Arial" w:hAnsi="Arial" w:cs="Arial"/>
          <w:sz w:val="22"/>
          <w:szCs w:val="22"/>
        </w:rPr>
        <w:t xml:space="preserve"> </w:t>
      </w:r>
      <w:r w:rsidRPr="00B50FFC">
        <w:rPr>
          <w:rFonts w:ascii="Arial" w:hAnsi="Arial" w:cs="Arial"/>
          <w:sz w:val="22"/>
          <w:szCs w:val="22"/>
          <w:u w:val="single"/>
        </w:rPr>
        <w:t>after</w:t>
      </w:r>
      <w:r>
        <w:rPr>
          <w:rFonts w:ascii="Arial" w:hAnsi="Arial" w:cs="Arial"/>
          <w:sz w:val="22"/>
          <w:szCs w:val="22"/>
        </w:rPr>
        <w:t xml:space="preserve"> all screening evaluations and test results have been completed and received.  He/ she will then record </w:t>
      </w:r>
      <w:r w:rsidR="008F7462" w:rsidRPr="00655ADC">
        <w:rPr>
          <w:rFonts w:ascii="Arial" w:hAnsi="Arial" w:cs="Arial"/>
          <w:sz w:val="22"/>
          <w:szCs w:val="22"/>
        </w:rPr>
        <w:t xml:space="preserve">on </w:t>
      </w:r>
      <w:r w:rsidR="008F7462" w:rsidRPr="003B618E">
        <w:rPr>
          <w:rFonts w:ascii="Arial" w:hAnsi="Arial" w:cs="Arial"/>
          <w:sz w:val="22"/>
          <w:szCs w:val="22"/>
        </w:rPr>
        <w:t>the chart note</w:t>
      </w:r>
      <w:r w:rsidR="008F7462" w:rsidRPr="00655ADC">
        <w:rPr>
          <w:rFonts w:ascii="Arial" w:hAnsi="Arial" w:cs="Arial"/>
          <w:sz w:val="22"/>
          <w:szCs w:val="22"/>
        </w:rPr>
        <w:t xml:space="preserve"> the prospective participant’s current eligibility status. </w:t>
      </w:r>
    </w:p>
    <w:p w14:paraId="1A2B3276" w14:textId="77777777" w:rsidR="00B50FFC" w:rsidRDefault="00B50FFC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research designee </w:t>
      </w:r>
      <w:r w:rsidR="008F7462" w:rsidRPr="00B50FFC">
        <w:rPr>
          <w:rFonts w:ascii="Arial" w:hAnsi="Arial" w:cs="Arial"/>
          <w:sz w:val="22"/>
          <w:szCs w:val="22"/>
        </w:rPr>
        <w:t>will review all documents as stated above, as well as the screening evaluation documentation</w:t>
      </w:r>
      <w:r>
        <w:rPr>
          <w:rFonts w:ascii="Arial" w:hAnsi="Arial" w:cs="Arial"/>
          <w:sz w:val="22"/>
          <w:szCs w:val="22"/>
        </w:rPr>
        <w:t xml:space="preserve"> to determine if the prospective participant is eligible for the study.</w:t>
      </w:r>
    </w:p>
    <w:p w14:paraId="304FEA99" w14:textId="536CE6FD" w:rsidR="008F7A28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B50FFC">
        <w:rPr>
          <w:rFonts w:ascii="Arial" w:hAnsi="Arial" w:cs="Arial"/>
          <w:sz w:val="22"/>
          <w:szCs w:val="22"/>
        </w:rPr>
        <w:t>If the prospective participant is found to be inel</w:t>
      </w:r>
      <w:r w:rsidR="00860CFE">
        <w:rPr>
          <w:rFonts w:ascii="Arial" w:hAnsi="Arial" w:cs="Arial"/>
          <w:sz w:val="22"/>
          <w:szCs w:val="22"/>
        </w:rPr>
        <w:t>igible, the patient or LAR</w:t>
      </w:r>
      <w:r w:rsidRPr="00B50FFC">
        <w:rPr>
          <w:rFonts w:ascii="Arial" w:hAnsi="Arial" w:cs="Arial"/>
          <w:sz w:val="22"/>
          <w:szCs w:val="22"/>
        </w:rPr>
        <w:t xml:space="preserve"> will be informed that he/she is not eligible to join the study </w:t>
      </w:r>
      <w:r w:rsidR="00B50FFC">
        <w:rPr>
          <w:rFonts w:ascii="Arial" w:hAnsi="Arial" w:cs="Arial"/>
          <w:sz w:val="22"/>
          <w:szCs w:val="22"/>
        </w:rPr>
        <w:t>and the final CRF will be completed.</w:t>
      </w:r>
    </w:p>
    <w:p w14:paraId="46A2EBDA" w14:textId="77777777" w:rsidR="006D2A24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8F7A28">
        <w:rPr>
          <w:rFonts w:ascii="Arial" w:hAnsi="Arial" w:cs="Arial"/>
          <w:sz w:val="22"/>
          <w:szCs w:val="22"/>
        </w:rPr>
        <w:t>If</w:t>
      </w:r>
      <w:r w:rsidR="008F7A28" w:rsidRPr="008F7A28">
        <w:rPr>
          <w:rFonts w:ascii="Arial" w:hAnsi="Arial" w:cs="Arial"/>
          <w:sz w:val="22"/>
          <w:szCs w:val="22"/>
        </w:rPr>
        <w:t xml:space="preserve"> the research designee </w:t>
      </w:r>
      <w:r w:rsidRPr="008F7A28">
        <w:rPr>
          <w:rFonts w:ascii="Arial" w:hAnsi="Arial" w:cs="Arial"/>
          <w:sz w:val="22"/>
          <w:szCs w:val="22"/>
        </w:rPr>
        <w:t>finds the prospective p</w:t>
      </w:r>
      <w:r w:rsidR="008F7A28" w:rsidRPr="008F7A28">
        <w:rPr>
          <w:rFonts w:ascii="Arial" w:hAnsi="Arial" w:cs="Arial"/>
          <w:sz w:val="22"/>
          <w:szCs w:val="22"/>
        </w:rPr>
        <w:t>articipant to be eligible</w:t>
      </w:r>
      <w:r w:rsidRPr="008F7A28">
        <w:rPr>
          <w:rFonts w:ascii="Arial" w:hAnsi="Arial" w:cs="Arial"/>
          <w:sz w:val="22"/>
          <w:szCs w:val="22"/>
        </w:rPr>
        <w:t>, then the prospective par</w:t>
      </w:r>
      <w:r w:rsidR="00860CFE">
        <w:rPr>
          <w:rFonts w:ascii="Arial" w:hAnsi="Arial" w:cs="Arial"/>
          <w:sz w:val="22"/>
          <w:szCs w:val="22"/>
        </w:rPr>
        <w:t>ticipant or LAR</w:t>
      </w:r>
      <w:r w:rsidRPr="008F7A28">
        <w:rPr>
          <w:rFonts w:ascii="Arial" w:hAnsi="Arial" w:cs="Arial"/>
          <w:sz w:val="22"/>
          <w:szCs w:val="22"/>
        </w:rPr>
        <w:t xml:space="preserve"> will be informed of his/her status. If they are sti</w:t>
      </w:r>
      <w:r w:rsidR="00860CFE">
        <w:rPr>
          <w:rFonts w:ascii="Arial" w:hAnsi="Arial" w:cs="Arial"/>
          <w:sz w:val="22"/>
          <w:szCs w:val="22"/>
        </w:rPr>
        <w:t>ll interested in becoming a study participant, the</w:t>
      </w:r>
      <w:r w:rsidRPr="008F7A28">
        <w:rPr>
          <w:rFonts w:ascii="Arial" w:hAnsi="Arial" w:cs="Arial"/>
          <w:sz w:val="22"/>
          <w:szCs w:val="22"/>
        </w:rPr>
        <w:t xml:space="preserve"> study s</w:t>
      </w:r>
      <w:r w:rsidR="00860CFE">
        <w:rPr>
          <w:rFonts w:ascii="Arial" w:hAnsi="Arial" w:cs="Arial"/>
          <w:sz w:val="22"/>
          <w:szCs w:val="22"/>
        </w:rPr>
        <w:t xml:space="preserve">taff may begin the process of enrolling </w:t>
      </w:r>
      <w:r w:rsidR="008F7A28">
        <w:rPr>
          <w:rFonts w:ascii="Arial" w:hAnsi="Arial" w:cs="Arial"/>
          <w:sz w:val="22"/>
          <w:szCs w:val="22"/>
        </w:rPr>
        <w:t>the participant into the s</w:t>
      </w:r>
      <w:r w:rsidRPr="008F7A28">
        <w:rPr>
          <w:rFonts w:ascii="Arial" w:hAnsi="Arial" w:cs="Arial"/>
          <w:sz w:val="22"/>
          <w:szCs w:val="22"/>
        </w:rPr>
        <w:t>tudy.</w:t>
      </w:r>
    </w:p>
    <w:p w14:paraId="3087D886" w14:textId="77777777" w:rsidR="006D2A24" w:rsidRDefault="008F7A28" w:rsidP="006643A7">
      <w:pPr>
        <w:pStyle w:val="SOPProcedures"/>
        <w:keepLines/>
        <w:numPr>
          <w:ilvl w:val="0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Enrollment Procedures:</w:t>
      </w:r>
    </w:p>
    <w:p w14:paraId="00152A21" w14:textId="372241F4" w:rsidR="006D2A24" w:rsidRDefault="008F7A28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Designated r</w:t>
      </w:r>
      <w:r w:rsidR="008F7462" w:rsidRPr="006D2A24">
        <w:rPr>
          <w:rFonts w:ascii="Arial" w:hAnsi="Arial" w:cs="Arial"/>
          <w:sz w:val="22"/>
          <w:szCs w:val="22"/>
        </w:rPr>
        <w:t>esearch staff will provid</w:t>
      </w:r>
      <w:r w:rsidR="00844C76" w:rsidRPr="006D2A24">
        <w:rPr>
          <w:rFonts w:ascii="Arial" w:hAnsi="Arial" w:cs="Arial"/>
          <w:sz w:val="22"/>
          <w:szCs w:val="22"/>
        </w:rPr>
        <w:t>e informed consent i</w:t>
      </w:r>
      <w:r w:rsidR="008F7462" w:rsidRPr="006D2A24">
        <w:rPr>
          <w:rFonts w:ascii="Arial" w:hAnsi="Arial" w:cs="Arial"/>
          <w:sz w:val="22"/>
          <w:szCs w:val="22"/>
        </w:rPr>
        <w:t xml:space="preserve">f the participant agrees to participate </w:t>
      </w:r>
      <w:r w:rsidR="00844C76" w:rsidRPr="006D2A24">
        <w:rPr>
          <w:rFonts w:ascii="Arial" w:hAnsi="Arial" w:cs="Arial"/>
          <w:sz w:val="22"/>
          <w:szCs w:val="22"/>
        </w:rPr>
        <w:t>in the study</w:t>
      </w:r>
      <w:r w:rsidR="008F7462" w:rsidRPr="006D2A24">
        <w:rPr>
          <w:rFonts w:ascii="Arial" w:hAnsi="Arial" w:cs="Arial"/>
          <w:sz w:val="22"/>
        </w:rPr>
        <w:t xml:space="preserve">. This procedure will be </w:t>
      </w:r>
      <w:r w:rsidR="00844C76" w:rsidRPr="006D2A24">
        <w:rPr>
          <w:rFonts w:ascii="Arial" w:hAnsi="Arial" w:cs="Arial"/>
          <w:sz w:val="22"/>
        </w:rPr>
        <w:t>performed in accordance with</w:t>
      </w:r>
      <w:r w:rsidR="008F7462" w:rsidRPr="006D2A24">
        <w:rPr>
          <w:rFonts w:ascii="Arial" w:hAnsi="Arial" w:cs="Arial"/>
          <w:sz w:val="22"/>
        </w:rPr>
        <w:t xml:space="preserve"> </w:t>
      </w:r>
      <w:r w:rsidR="008F7462" w:rsidRPr="006D2A24">
        <w:rPr>
          <w:rFonts w:ascii="Arial" w:hAnsi="Arial" w:cs="Arial"/>
          <w:i/>
          <w:sz w:val="22"/>
        </w:rPr>
        <w:t>SOP</w:t>
      </w:r>
      <w:r w:rsidR="00844C76" w:rsidRPr="006D2A24">
        <w:rPr>
          <w:rFonts w:ascii="Arial" w:hAnsi="Arial" w:cs="Arial"/>
          <w:i/>
          <w:sz w:val="22"/>
        </w:rPr>
        <w:t xml:space="preserve"> #402: Informed Consent Process</w:t>
      </w:r>
      <w:r w:rsidR="00844C76" w:rsidRPr="006D2A24">
        <w:rPr>
          <w:rFonts w:ascii="Arial" w:hAnsi="Arial" w:cs="Arial"/>
          <w:sz w:val="22"/>
        </w:rPr>
        <w:t xml:space="preserve"> </w:t>
      </w:r>
    </w:p>
    <w:p w14:paraId="7321C2D3" w14:textId="77777777" w:rsidR="006D2A24" w:rsidRDefault="00844C76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After informed consent</w:t>
      </w:r>
      <w:r w:rsidR="008F7462" w:rsidRPr="006D2A24">
        <w:rPr>
          <w:rFonts w:ascii="Arial" w:hAnsi="Arial" w:cs="Arial"/>
          <w:sz w:val="22"/>
          <w:szCs w:val="22"/>
        </w:rPr>
        <w:t xml:space="preserve"> is signed </w:t>
      </w:r>
      <w:r w:rsidRPr="006D2A24">
        <w:rPr>
          <w:rFonts w:ascii="Arial" w:hAnsi="Arial" w:cs="Arial"/>
          <w:sz w:val="22"/>
          <w:szCs w:val="22"/>
        </w:rPr>
        <w:t xml:space="preserve">by </w:t>
      </w:r>
      <w:r w:rsidR="008F7462" w:rsidRPr="006D2A24">
        <w:rPr>
          <w:rFonts w:ascii="Arial" w:hAnsi="Arial" w:cs="Arial"/>
          <w:sz w:val="22"/>
          <w:szCs w:val="22"/>
        </w:rPr>
        <w:t xml:space="preserve">the participant </w:t>
      </w:r>
      <w:r w:rsidRPr="006D2A24">
        <w:rPr>
          <w:rFonts w:ascii="Arial" w:hAnsi="Arial" w:cs="Arial"/>
          <w:sz w:val="22"/>
          <w:szCs w:val="22"/>
        </w:rPr>
        <w:t xml:space="preserve">or LAR, he/ she </w:t>
      </w:r>
      <w:r w:rsidR="008F7462" w:rsidRPr="006D2A24">
        <w:rPr>
          <w:rFonts w:ascii="Arial" w:hAnsi="Arial" w:cs="Arial"/>
          <w:sz w:val="22"/>
          <w:szCs w:val="22"/>
        </w:rPr>
        <w:t>will be randomized to a study drug treatment</w:t>
      </w:r>
      <w:r w:rsidR="00860CFE" w:rsidRPr="006D2A24">
        <w:rPr>
          <w:rFonts w:ascii="Arial" w:hAnsi="Arial" w:cs="Arial"/>
          <w:sz w:val="22"/>
          <w:szCs w:val="22"/>
        </w:rPr>
        <w:t>,</w:t>
      </w:r>
      <w:r w:rsidRPr="006D2A24">
        <w:rPr>
          <w:rFonts w:ascii="Arial" w:hAnsi="Arial" w:cs="Arial"/>
          <w:sz w:val="22"/>
          <w:szCs w:val="22"/>
        </w:rPr>
        <w:t xml:space="preserve"> if applicable</w:t>
      </w:r>
      <w:r w:rsidR="00860CFE" w:rsidRPr="006D2A24">
        <w:rPr>
          <w:rFonts w:ascii="Arial" w:hAnsi="Arial" w:cs="Arial"/>
          <w:sz w:val="22"/>
          <w:szCs w:val="22"/>
        </w:rPr>
        <w:t>,</w:t>
      </w:r>
      <w:r w:rsidRPr="006D2A24">
        <w:rPr>
          <w:rFonts w:ascii="Arial" w:hAnsi="Arial" w:cs="Arial"/>
          <w:sz w:val="22"/>
          <w:szCs w:val="22"/>
        </w:rPr>
        <w:t xml:space="preserve"> or </w:t>
      </w:r>
      <w:r w:rsidR="00860CFE" w:rsidRPr="006D2A24">
        <w:rPr>
          <w:rFonts w:ascii="Arial" w:hAnsi="Arial" w:cs="Arial"/>
          <w:sz w:val="22"/>
          <w:szCs w:val="22"/>
        </w:rPr>
        <w:t>begin study treatment as described in the</w:t>
      </w:r>
      <w:r w:rsidR="009C6831" w:rsidRPr="006D2A24">
        <w:rPr>
          <w:rFonts w:ascii="Arial" w:hAnsi="Arial" w:cs="Arial"/>
          <w:sz w:val="22"/>
          <w:szCs w:val="22"/>
        </w:rPr>
        <w:t xml:space="preserve"> protocol</w:t>
      </w:r>
      <w:r w:rsidR="00860CFE" w:rsidRPr="006D2A24">
        <w:rPr>
          <w:rFonts w:ascii="Arial" w:hAnsi="Arial" w:cs="Arial"/>
          <w:sz w:val="22"/>
          <w:szCs w:val="22"/>
        </w:rPr>
        <w:t>.</w:t>
      </w:r>
    </w:p>
    <w:p w14:paraId="084020A8" w14:textId="77777777" w:rsidR="006D2A24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 xml:space="preserve">Research staff will complete on the Inclusion Criteria and Exclusion Criteria case report forms. </w:t>
      </w:r>
      <w:r w:rsidR="002F447B" w:rsidRPr="006D2A24">
        <w:rPr>
          <w:rFonts w:ascii="Arial" w:hAnsi="Arial" w:cs="Arial"/>
          <w:sz w:val="22"/>
          <w:szCs w:val="22"/>
        </w:rPr>
        <w:t>.</w:t>
      </w:r>
      <w:r w:rsidRPr="006D2A24">
        <w:rPr>
          <w:rFonts w:ascii="Arial" w:hAnsi="Arial" w:cs="Arial"/>
          <w:sz w:val="22"/>
          <w:szCs w:val="22"/>
        </w:rPr>
        <w:t xml:space="preserve"> </w:t>
      </w:r>
    </w:p>
    <w:p w14:paraId="3C95AE9F" w14:textId="77777777" w:rsidR="006643A7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The remaining participant information will be entered into the Master Log</w:t>
      </w:r>
      <w:r w:rsidR="002F447B" w:rsidRPr="006D2A24">
        <w:rPr>
          <w:rFonts w:ascii="Arial" w:hAnsi="Arial" w:cs="Arial"/>
          <w:sz w:val="22"/>
          <w:szCs w:val="22"/>
        </w:rPr>
        <w:t>.</w:t>
      </w:r>
    </w:p>
    <w:p w14:paraId="063CE042" w14:textId="3D38285C" w:rsidR="006643A7" w:rsidRPr="009E48BA" w:rsidRDefault="008F7462" w:rsidP="009E48BA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643A7">
        <w:rPr>
          <w:rFonts w:ascii="Arial" w:hAnsi="Arial" w:cs="Arial"/>
          <w:bCs/>
          <w:sz w:val="22"/>
          <w:szCs w:val="22"/>
        </w:rPr>
        <w:t>Research s</w:t>
      </w:r>
      <w:r w:rsidR="002F447B" w:rsidRPr="006643A7">
        <w:rPr>
          <w:rFonts w:ascii="Arial" w:hAnsi="Arial" w:cs="Arial"/>
          <w:bCs/>
          <w:sz w:val="22"/>
          <w:szCs w:val="22"/>
        </w:rPr>
        <w:t>taff will complete the appropriate</w:t>
      </w:r>
      <w:r w:rsidRPr="006643A7">
        <w:rPr>
          <w:rFonts w:ascii="Arial" w:hAnsi="Arial" w:cs="Arial"/>
          <w:bCs/>
          <w:sz w:val="22"/>
          <w:szCs w:val="22"/>
        </w:rPr>
        <w:t xml:space="preserve"> case report for</w:t>
      </w:r>
      <w:r w:rsidR="006643A7">
        <w:rPr>
          <w:rFonts w:ascii="Arial" w:hAnsi="Arial" w:cs="Arial"/>
          <w:bCs/>
          <w:sz w:val="22"/>
          <w:szCs w:val="22"/>
        </w:rPr>
        <w:t>ms (CRFs).</w:t>
      </w:r>
    </w:p>
    <w:p w14:paraId="135805AC" w14:textId="77777777" w:rsidR="003E6DF9" w:rsidRPr="003E6DF9" w:rsidRDefault="004454C7" w:rsidP="009E48BA">
      <w:pPr>
        <w:pStyle w:val="ListParagraph"/>
        <w:numPr>
          <w:ilvl w:val="0"/>
          <w:numId w:val="5"/>
        </w:numPr>
        <w:spacing w:after="240" w:line="384" w:lineRule="atLeast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  <w:iCs/>
        </w:rPr>
        <w:t xml:space="preserve"> Subject Numbering</w:t>
      </w:r>
    </w:p>
    <w:p w14:paraId="2BC84528" w14:textId="39732408" w:rsidR="003E6DF9" w:rsidRDefault="006643A7" w:rsidP="006643A7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4454C7" w:rsidRPr="006643A7">
        <w:rPr>
          <w:rFonts w:ascii="Arial" w:eastAsia="Times New Roman" w:hAnsi="Arial" w:cs="Arial"/>
        </w:rPr>
        <w:t>Each Investigator participating in a study must have procedures for assigning a unique participant numbering system that includes a site number and sequential subject number. Subject numbering procedures may be develop</w:t>
      </w:r>
      <w:r w:rsidR="003E6DF9" w:rsidRPr="006643A7">
        <w:rPr>
          <w:rFonts w:ascii="Arial" w:eastAsia="Times New Roman" w:hAnsi="Arial" w:cs="Arial"/>
        </w:rPr>
        <w:t>ed by the sponsor or CRO.</w:t>
      </w:r>
    </w:p>
    <w:p w14:paraId="2E712305" w14:textId="22EB20CD" w:rsidR="009E48BA" w:rsidRPr="009E48BA" w:rsidRDefault="009E48BA" w:rsidP="009E48BA">
      <w:pPr>
        <w:spacing w:before="288" w:after="100" w:afterAutospacing="1" w:line="240" w:lineRule="auto"/>
        <w:ind w:right="288"/>
        <w:rPr>
          <w:rFonts w:ascii="Arial" w:eastAsia="Times New Roman" w:hAnsi="Arial" w:cs="Arial"/>
          <w:b/>
        </w:rPr>
      </w:pPr>
      <w:r w:rsidRPr="009E48BA">
        <w:rPr>
          <w:rFonts w:ascii="Arial" w:eastAsia="Times New Roman" w:hAnsi="Arial" w:cs="Arial"/>
          <w:b/>
        </w:rPr>
        <w:lastRenderedPageBreak/>
        <w:t>PROCEDURE (cont.):</w:t>
      </w:r>
    </w:p>
    <w:p w14:paraId="5667418E" w14:textId="79E46C4D" w:rsidR="003E6DF9" w:rsidRDefault="004454C7" w:rsidP="006643A7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</w:rPr>
        <w:t>Once a participant's eligibility to participate in the clinical study has been</w:t>
      </w:r>
      <w:r w:rsidR="00BE43B3">
        <w:rPr>
          <w:rFonts w:ascii="Arial" w:eastAsia="Times New Roman" w:hAnsi="Arial" w:cs="Arial"/>
        </w:rPr>
        <w:t xml:space="preserve"> </w:t>
      </w:r>
      <w:r w:rsidRPr="003E6DF9">
        <w:rPr>
          <w:rFonts w:ascii="Arial" w:eastAsia="Times New Roman" w:hAnsi="Arial" w:cs="Arial"/>
        </w:rPr>
        <w:t xml:space="preserve">confirmed, the participant will be assigned the unique subject number according to the predetermined numbering system. </w:t>
      </w:r>
    </w:p>
    <w:p w14:paraId="49F7FB52" w14:textId="362BB394" w:rsidR="008540B1" w:rsidRDefault="004454C7" w:rsidP="009E48BA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</w:rPr>
        <w:t>All study records that are maintained on each participant will use the unique subject number where possible to protect the participant's confidentiality</w:t>
      </w:r>
      <w:r w:rsidR="00551E16">
        <w:rPr>
          <w:rFonts w:ascii="Arial" w:eastAsia="Times New Roman" w:hAnsi="Arial" w:cs="Arial"/>
        </w:rPr>
        <w:t>.</w:t>
      </w:r>
    </w:p>
    <w:p w14:paraId="4594FA60" w14:textId="77777777" w:rsidR="009E48BA" w:rsidRPr="009E48BA" w:rsidRDefault="009E48BA" w:rsidP="009E48BA">
      <w:pPr>
        <w:pStyle w:val="ListParagraph"/>
        <w:spacing w:before="288" w:after="100" w:afterAutospacing="1" w:line="240" w:lineRule="auto"/>
        <w:ind w:left="1440" w:right="288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text" w:horzAnchor="margin" w:tblpY="-9"/>
        <w:tblW w:w="9378" w:type="dxa"/>
        <w:tblLayout w:type="fixed"/>
        <w:tblLook w:val="04A0" w:firstRow="1" w:lastRow="0" w:firstColumn="1" w:lastColumn="0" w:noHBand="0" w:noVBand="1"/>
      </w:tblPr>
      <w:tblGrid>
        <w:gridCol w:w="2628"/>
        <w:gridCol w:w="6750"/>
      </w:tblGrid>
      <w:tr w:rsidR="00393DD9" w:rsidRPr="004058B2" w14:paraId="32E3F123" w14:textId="77777777" w:rsidTr="006C2D0E">
        <w:trPr>
          <w:trHeight w:val="1700"/>
        </w:trPr>
        <w:tc>
          <w:tcPr>
            <w:tcW w:w="2628" w:type="dxa"/>
            <w:vAlign w:val="bottom"/>
          </w:tcPr>
          <w:p w14:paraId="32E3F121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52B615F4" w14:textId="77777777" w:rsidR="00393DD9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50.20 General Requirements of Informed Consent</w:t>
            </w:r>
          </w:p>
          <w:p w14:paraId="645E5AD1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56.109 IRB Review of Research</w:t>
            </w:r>
          </w:p>
          <w:p w14:paraId="2909ACBE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312.60 General Responsibilities of Investigators</w:t>
            </w:r>
          </w:p>
          <w:p w14:paraId="5902E8D9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312.62 Investigator recordkeeping and record retention</w:t>
            </w:r>
          </w:p>
          <w:p w14:paraId="0DC31002" w14:textId="77777777" w:rsidR="00F00051" w:rsidRDefault="00F00051" w:rsidP="004454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FDA Information Sheets, October 1988 Screening Tests Prior to Stu</w:t>
            </w:r>
            <w:r w:rsidR="004454C7">
              <w:rPr>
                <w:rFonts w:ascii="Arial" w:hAnsi="Arial" w:cs="Arial"/>
                <w:sz w:val="20"/>
                <w:szCs w:val="20"/>
              </w:rPr>
              <w:t xml:space="preserve">dy </w:t>
            </w:r>
            <w:r>
              <w:rPr>
                <w:rFonts w:ascii="Arial" w:hAnsi="Arial" w:cs="Arial"/>
                <w:sz w:val="20"/>
                <w:szCs w:val="20"/>
              </w:rPr>
              <w:t>Enrollment and Recruiting Study Subjects</w:t>
            </w:r>
          </w:p>
          <w:p w14:paraId="32E3F122" w14:textId="4A3C219A" w:rsidR="004454C7" w:rsidRPr="002718E1" w:rsidRDefault="004454C7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GCP Consolidated Guideline, May 1997</w:t>
            </w:r>
          </w:p>
        </w:tc>
      </w:tr>
      <w:tr w:rsidR="00393DD9" w:rsidRPr="004058B2" w14:paraId="32E3F126" w14:textId="77777777" w:rsidTr="006C2D0E">
        <w:trPr>
          <w:trHeight w:val="347"/>
        </w:trPr>
        <w:tc>
          <w:tcPr>
            <w:tcW w:w="2628" w:type="dxa"/>
            <w:vAlign w:val="bottom"/>
          </w:tcPr>
          <w:p w14:paraId="32E3F124" w14:textId="7334BB9A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4058B2">
              <w:rPr>
                <w:rFonts w:ascii="Arial" w:hAnsi="Arial" w:cs="Arial"/>
                <w:b/>
                <w:bCs/>
              </w:rPr>
              <w:t>D</w:t>
            </w:r>
            <w:r w:rsidRPr="004058B2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4058B2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5D88C61A" w14:textId="19BAC744" w:rsidR="00551E16" w:rsidRDefault="00551E16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#201: Regulatory Documentation</w:t>
            </w:r>
          </w:p>
          <w:p w14:paraId="69A86B10" w14:textId="77777777" w:rsidR="00551E16" w:rsidRDefault="003E6DF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 </w:t>
            </w:r>
            <w:r w:rsidR="00551E16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401: S</w:t>
            </w:r>
            <w:r w:rsidR="00551E16">
              <w:rPr>
                <w:rFonts w:ascii="Arial" w:hAnsi="Arial" w:cs="Arial"/>
                <w:sz w:val="20"/>
                <w:szCs w:val="20"/>
              </w:rPr>
              <w:t>ubject Recruitment</w:t>
            </w:r>
          </w:p>
          <w:p w14:paraId="32E3F125" w14:textId="19356B43" w:rsidR="00393DD9" w:rsidRPr="0039770E" w:rsidRDefault="00551E16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#402: Informed Consent Process</w:t>
            </w:r>
            <w:r w:rsidR="00393DD9" w:rsidRPr="0039770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93DD9" w:rsidRPr="004058B2" w14:paraId="32E3F129" w14:textId="77777777" w:rsidTr="006C2D0E">
        <w:tc>
          <w:tcPr>
            <w:tcW w:w="2628" w:type="dxa"/>
            <w:vAlign w:val="bottom"/>
          </w:tcPr>
          <w:p w14:paraId="32E3F127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3FEFB0C4" w14:textId="2BD3FBFE" w:rsidR="00393DD9" w:rsidRDefault="00656052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AA</w:t>
            </w:r>
            <w:r w:rsidR="00551E16" w:rsidRPr="00551E16">
              <w:rPr>
                <w:rFonts w:ascii="Arial" w:hAnsi="Arial" w:cs="Arial"/>
                <w:sz w:val="20"/>
                <w:szCs w:val="20"/>
              </w:rPr>
              <w:t>:</w:t>
            </w:r>
            <w:r w:rsidR="004454C7" w:rsidRPr="00551E16">
              <w:rPr>
                <w:rFonts w:ascii="Arial" w:hAnsi="Arial" w:cs="Arial"/>
                <w:sz w:val="20"/>
                <w:szCs w:val="20"/>
              </w:rPr>
              <w:t xml:space="preserve"> Screening and Enrollment Log</w:t>
            </w:r>
          </w:p>
          <w:p w14:paraId="32E3F128" w14:textId="4B0951D3" w:rsidR="00B7660E" w:rsidRPr="0039770E" w:rsidRDefault="00656052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BB</w:t>
            </w:r>
            <w:r w:rsidR="00B7660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16AD4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="00B7660E">
              <w:rPr>
                <w:rFonts w:ascii="Arial" w:hAnsi="Arial" w:cs="Arial"/>
                <w:sz w:val="20"/>
                <w:szCs w:val="20"/>
              </w:rPr>
              <w:t>Eligibility Checklist</w:t>
            </w:r>
          </w:p>
        </w:tc>
      </w:tr>
      <w:tr w:rsidR="00393DD9" w:rsidRPr="004058B2" w14:paraId="32E3F12B" w14:textId="77777777" w:rsidTr="006C2D0E">
        <w:trPr>
          <w:trHeight w:val="353"/>
        </w:trPr>
        <w:tc>
          <w:tcPr>
            <w:tcW w:w="9378" w:type="dxa"/>
            <w:gridSpan w:val="2"/>
            <w:vAlign w:val="bottom"/>
          </w:tcPr>
          <w:p w14:paraId="32E3F12A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</w:rPr>
              <w:t xml:space="preserve">REVISION HISTORY: </w:t>
            </w:r>
            <w:r w:rsidRPr="004058B2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</w:tc>
      </w:tr>
    </w:tbl>
    <w:p w14:paraId="32E3F140" w14:textId="77777777" w:rsidR="00393DD9" w:rsidRDefault="00393DD9" w:rsidP="0039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421" w:type="dxa"/>
        <w:tblLook w:val="04A0" w:firstRow="1" w:lastRow="0" w:firstColumn="1" w:lastColumn="0" w:noHBand="0" w:noVBand="1"/>
      </w:tblPr>
      <w:tblGrid>
        <w:gridCol w:w="3643"/>
        <w:gridCol w:w="2704"/>
        <w:gridCol w:w="3074"/>
      </w:tblGrid>
      <w:tr w:rsidR="006C2D0E" w:rsidRPr="004058B2" w14:paraId="0153AA32" w14:textId="77777777" w:rsidTr="006C2D0E">
        <w:trPr>
          <w:trHeight w:val="294"/>
        </w:trPr>
        <w:tc>
          <w:tcPr>
            <w:tcW w:w="3643" w:type="dxa"/>
          </w:tcPr>
          <w:p w14:paraId="3F2C375F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2704" w:type="dxa"/>
          </w:tcPr>
          <w:p w14:paraId="1E550C1C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3074" w:type="dxa"/>
          </w:tcPr>
          <w:p w14:paraId="3FBE446C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Review/Revision Date</w:t>
            </w:r>
          </w:p>
        </w:tc>
      </w:tr>
      <w:tr w:rsidR="006C2D0E" w:rsidRPr="004058B2" w14:paraId="5609745E" w14:textId="77777777" w:rsidTr="006C2D0E">
        <w:trPr>
          <w:trHeight w:val="332"/>
        </w:trPr>
        <w:tc>
          <w:tcPr>
            <w:tcW w:w="3643" w:type="dxa"/>
          </w:tcPr>
          <w:p w14:paraId="01B4F42B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01/01/2015</w:t>
            </w:r>
          </w:p>
        </w:tc>
        <w:tc>
          <w:tcPr>
            <w:tcW w:w="2704" w:type="dxa"/>
          </w:tcPr>
          <w:p w14:paraId="1607CB59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01/01/2015</w:t>
            </w:r>
          </w:p>
        </w:tc>
        <w:tc>
          <w:tcPr>
            <w:tcW w:w="3074" w:type="dxa"/>
          </w:tcPr>
          <w:p w14:paraId="4410DD60" w14:textId="7D73658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06/01/2016</w:t>
            </w:r>
            <w:bookmarkStart w:id="0" w:name="_GoBack"/>
            <w:bookmarkEnd w:id="0"/>
          </w:p>
        </w:tc>
      </w:tr>
      <w:tr w:rsidR="006C2D0E" w:rsidRPr="004058B2" w14:paraId="2D2E3014" w14:textId="77777777" w:rsidTr="006C2D0E">
        <w:trPr>
          <w:trHeight w:val="332"/>
        </w:trPr>
        <w:tc>
          <w:tcPr>
            <w:tcW w:w="3643" w:type="dxa"/>
          </w:tcPr>
          <w:p w14:paraId="43C21D0E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704" w:type="dxa"/>
          </w:tcPr>
          <w:p w14:paraId="08E172F0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3074" w:type="dxa"/>
          </w:tcPr>
          <w:p w14:paraId="4C03144A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3848E84F" w14:textId="4687F6CB" w:rsidR="008540B1" w:rsidRDefault="008540B1"/>
    <w:sectPr w:rsidR="008540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3952" w14:textId="77777777" w:rsidR="0075667B" w:rsidRDefault="0075667B" w:rsidP="00426839">
      <w:pPr>
        <w:spacing w:after="0" w:line="240" w:lineRule="auto"/>
      </w:pPr>
      <w:r>
        <w:separator/>
      </w:r>
    </w:p>
  </w:endnote>
  <w:endnote w:type="continuationSeparator" w:id="0">
    <w:p w14:paraId="08A7C764" w14:textId="77777777" w:rsidR="0075667B" w:rsidRDefault="0075667B" w:rsidP="0042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736E" w14:textId="77777777" w:rsidR="0075667B" w:rsidRDefault="0075667B" w:rsidP="00426839">
      <w:pPr>
        <w:spacing w:after="0" w:line="240" w:lineRule="auto"/>
      </w:pPr>
      <w:r>
        <w:separator/>
      </w:r>
    </w:p>
  </w:footnote>
  <w:footnote w:type="continuationSeparator" w:id="0">
    <w:p w14:paraId="085C5E18" w14:textId="77777777" w:rsidR="0075667B" w:rsidRDefault="0075667B" w:rsidP="0042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329A" w14:textId="6508AEFF" w:rsidR="009E48BA" w:rsidRDefault="009E48BA">
    <w:pPr>
      <w:pStyle w:val="Header"/>
    </w:pPr>
  </w:p>
  <w:tbl>
    <w:tblPr>
      <w:tblW w:w="5000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72"/>
      <w:gridCol w:w="3124"/>
      <w:gridCol w:w="2280"/>
      <w:gridCol w:w="1954"/>
    </w:tblGrid>
    <w:tr w:rsidR="009E48BA" w14:paraId="3ED3AE30" w14:textId="77777777" w:rsidTr="003B618E">
      <w:trPr>
        <w:cantSplit/>
        <w:trHeight w:hRule="exact" w:val="615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38B2738" w14:textId="77777777" w:rsidR="009E48B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C6C7121" w14:textId="77777777" w:rsidR="009E48BA" w:rsidRPr="0024352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USF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Health 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Mo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rsani CRC</w:t>
          </w:r>
        </w:p>
        <w:p w14:paraId="073CB40B" w14:textId="77777777" w:rsidR="009E48B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9E48BA" w:rsidRPr="00132C6C" w14:paraId="17E20E36" w14:textId="77777777" w:rsidTr="003B618E">
      <w:trPr>
        <w:cantSplit/>
        <w:trHeight w:hRule="exact" w:val="948"/>
        <w:tblHeader/>
      </w:trPr>
      <w:tc>
        <w:tcPr>
          <w:tcW w:w="105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9CE3703" w14:textId="77777777" w:rsidR="009E48BA" w:rsidRPr="00F93A82" w:rsidRDefault="009E48BA" w:rsidP="004454C7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EF111A3" wp14:editId="44A462C5">
                <wp:extent cx="894572" cy="485775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237" cy="510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721442E" w14:textId="77777777" w:rsidR="009E48BA" w:rsidRPr="000526C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32418D9A" w14:textId="6E55FA78" w:rsidR="009E48BA" w:rsidRPr="00132C6C" w:rsidRDefault="009E48BA" w:rsidP="004454C7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sz w:val="28"/>
              <w:szCs w:val="28"/>
              <w:highlight w:val="darkGreen"/>
            </w:rPr>
          </w:pPr>
          <w:r w:rsidRPr="00175821">
            <w:rPr>
              <w:rFonts w:ascii="Arial" w:hAnsi="Arial" w:cs="Arial"/>
              <w:b/>
              <w:sz w:val="28"/>
              <w:szCs w:val="28"/>
            </w:rPr>
            <w:t>SCREENING AND ENROLLMENT</w:t>
          </w:r>
        </w:p>
      </w:tc>
    </w:tr>
    <w:tr w:rsidR="009E48BA" w:rsidRPr="00851AE9" w14:paraId="4FC40B44" w14:textId="77777777" w:rsidTr="003B618E">
      <w:trPr>
        <w:cantSplit/>
        <w:trHeight w:hRule="exact" w:val="633"/>
        <w:tblHeader/>
      </w:trPr>
      <w:tc>
        <w:tcPr>
          <w:tcW w:w="105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042EF36" w14:textId="77777777" w:rsidR="009E48BA" w:rsidRPr="00851AE9" w:rsidRDefault="009E48BA" w:rsidP="004454C7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403</w:t>
          </w:r>
        </w:p>
      </w:tc>
      <w:tc>
        <w:tcPr>
          <w:tcW w:w="1674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02DFD41F" w14:textId="5D97DE0E" w:rsidR="003B618E" w:rsidRPr="00851AE9" w:rsidRDefault="009E48BA" w:rsidP="006C2D0E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6C2D0E">
            <w:rPr>
              <w:rFonts w:ascii="Arial" w:hAnsi="Arial" w:cs="Arial"/>
              <w:b/>
              <w:spacing w:val="2"/>
            </w:rPr>
            <w:t xml:space="preserve"> 06/01/2016</w:t>
          </w:r>
        </w:p>
      </w:tc>
      <w:tc>
        <w:tcPr>
          <w:tcW w:w="1222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5FD95325" w14:textId="77777777" w:rsidR="009E48BA" w:rsidRPr="00851AE9" w:rsidRDefault="009E48BA" w:rsidP="004454C7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04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F57A0E4" w14:textId="77777777" w:rsidR="009E48BA" w:rsidRPr="00851AE9" w:rsidRDefault="009E48BA" w:rsidP="004454C7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6C2D0E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6C2D0E">
            <w:rPr>
              <w:rFonts w:ascii="Arial" w:hAnsi="Arial" w:cs="Arial"/>
              <w:b/>
              <w:bCs/>
              <w:noProof/>
              <w:spacing w:val="2"/>
            </w:rPr>
            <w:t>4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2204EA7D" w14:textId="2006EF07" w:rsidR="009E48BA" w:rsidRDefault="009E48BA">
    <w:pPr>
      <w:pStyle w:val="Header"/>
    </w:pPr>
  </w:p>
  <w:p w14:paraId="32E3F14E" w14:textId="77777777" w:rsidR="009E48BA" w:rsidRDefault="009E4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671"/>
    <w:multiLevelType w:val="multilevel"/>
    <w:tmpl w:val="34BC7956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85E45"/>
    <w:multiLevelType w:val="multilevel"/>
    <w:tmpl w:val="6B8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65BEC"/>
    <w:multiLevelType w:val="multilevel"/>
    <w:tmpl w:val="810AD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31046"/>
    <w:multiLevelType w:val="hybridMultilevel"/>
    <w:tmpl w:val="0B3A293C"/>
    <w:lvl w:ilvl="0" w:tplc="68D4EB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C2D6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10717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839804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5221F3"/>
    <w:multiLevelType w:val="multilevel"/>
    <w:tmpl w:val="19285A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</w:rPr>
    </w:lvl>
  </w:abstractNum>
  <w:abstractNum w:abstractNumId="5">
    <w:nsid w:val="1AA0169F"/>
    <w:multiLevelType w:val="multilevel"/>
    <w:tmpl w:val="3EA484AC"/>
    <w:lvl w:ilvl="0">
      <w:start w:val="1"/>
      <w:numFmt w:val="upperLetter"/>
      <w:lvlText w:val="%1. 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>
    <w:nsid w:val="1EF55C31"/>
    <w:multiLevelType w:val="multilevel"/>
    <w:tmpl w:val="1AAA7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8">
    <w:nsid w:val="29F83F93"/>
    <w:multiLevelType w:val="multilevel"/>
    <w:tmpl w:val="59B4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7200DF9"/>
    <w:multiLevelType w:val="hybridMultilevel"/>
    <w:tmpl w:val="226256E8"/>
    <w:lvl w:ilvl="0" w:tplc="8398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0471C5"/>
    <w:multiLevelType w:val="multilevel"/>
    <w:tmpl w:val="0896AA26"/>
    <w:lvl w:ilvl="0">
      <w:start w:val="1"/>
      <w:numFmt w:val="upperLetter"/>
      <w:lvlText w:val="%1.1"/>
      <w:lvlJc w:val="left"/>
      <w:pPr>
        <w:tabs>
          <w:tab w:val="num" w:pos="1295"/>
        </w:tabs>
        <w:ind w:left="1295" w:hanging="360"/>
      </w:pPr>
      <w:rPr>
        <w:rFonts w:hint="default"/>
        <w:b w:val="0"/>
        <w:i w:val="0"/>
      </w:rPr>
    </w:lvl>
    <w:lvl w:ilvl="1">
      <w:start w:val="2"/>
      <w:numFmt w:val="upperLetter"/>
      <w:lvlText w:val="%1.%2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5"/>
        </w:tabs>
        <w:ind w:left="2735" w:hanging="1800"/>
      </w:pPr>
      <w:rPr>
        <w:rFonts w:hint="default"/>
      </w:rPr>
    </w:lvl>
  </w:abstractNum>
  <w:abstractNum w:abstractNumId="11">
    <w:nsid w:val="68597EC4"/>
    <w:multiLevelType w:val="multilevel"/>
    <w:tmpl w:val="EB1C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5146D"/>
    <w:multiLevelType w:val="multilevel"/>
    <w:tmpl w:val="C14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F4589"/>
    <w:multiLevelType w:val="multilevel"/>
    <w:tmpl w:val="AD007B16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52027C"/>
    <w:multiLevelType w:val="multilevel"/>
    <w:tmpl w:val="19285A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</w:rPr>
    </w:lvl>
  </w:abstractNum>
  <w:abstractNum w:abstractNumId="15">
    <w:nsid w:val="77FD05BC"/>
    <w:multiLevelType w:val="multilevel"/>
    <w:tmpl w:val="7A1C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66"/>
    <w:rsid w:val="000140F0"/>
    <w:rsid w:val="0005580D"/>
    <w:rsid w:val="00057EA7"/>
    <w:rsid w:val="00061139"/>
    <w:rsid w:val="00063E07"/>
    <w:rsid w:val="00071970"/>
    <w:rsid w:val="00077DE2"/>
    <w:rsid w:val="00081D1E"/>
    <w:rsid w:val="000C5A6F"/>
    <w:rsid w:val="000E1548"/>
    <w:rsid w:val="000E3AB7"/>
    <w:rsid w:val="00123243"/>
    <w:rsid w:val="00123E84"/>
    <w:rsid w:val="00142F4F"/>
    <w:rsid w:val="00160290"/>
    <w:rsid w:val="00165153"/>
    <w:rsid w:val="00174597"/>
    <w:rsid w:val="00175821"/>
    <w:rsid w:val="00195207"/>
    <w:rsid w:val="001A1A85"/>
    <w:rsid w:val="001A7100"/>
    <w:rsid w:val="001A7121"/>
    <w:rsid w:val="001C4D00"/>
    <w:rsid w:val="001E349E"/>
    <w:rsid w:val="001E7A9F"/>
    <w:rsid w:val="00202604"/>
    <w:rsid w:val="002161E5"/>
    <w:rsid w:val="002332B4"/>
    <w:rsid w:val="0024679B"/>
    <w:rsid w:val="00251DA6"/>
    <w:rsid w:val="00287489"/>
    <w:rsid w:val="002E7AA9"/>
    <w:rsid w:val="002F34F7"/>
    <w:rsid w:val="002F447B"/>
    <w:rsid w:val="00311436"/>
    <w:rsid w:val="003227F3"/>
    <w:rsid w:val="00366066"/>
    <w:rsid w:val="00376E59"/>
    <w:rsid w:val="00393DD9"/>
    <w:rsid w:val="003B618E"/>
    <w:rsid w:val="003B68D7"/>
    <w:rsid w:val="003E3853"/>
    <w:rsid w:val="003E6DF9"/>
    <w:rsid w:val="003F6D48"/>
    <w:rsid w:val="00402581"/>
    <w:rsid w:val="00407EBF"/>
    <w:rsid w:val="00416AD4"/>
    <w:rsid w:val="00426839"/>
    <w:rsid w:val="004454C7"/>
    <w:rsid w:val="004543FA"/>
    <w:rsid w:val="00486140"/>
    <w:rsid w:val="00491F16"/>
    <w:rsid w:val="004B4726"/>
    <w:rsid w:val="004C1DD1"/>
    <w:rsid w:val="004D72E4"/>
    <w:rsid w:val="004E6D4A"/>
    <w:rsid w:val="0050198A"/>
    <w:rsid w:val="005029B3"/>
    <w:rsid w:val="00551E16"/>
    <w:rsid w:val="00562F21"/>
    <w:rsid w:val="005952BC"/>
    <w:rsid w:val="005E4830"/>
    <w:rsid w:val="00615EBB"/>
    <w:rsid w:val="006408C1"/>
    <w:rsid w:val="00641769"/>
    <w:rsid w:val="00642AF0"/>
    <w:rsid w:val="00656052"/>
    <w:rsid w:val="00660C6C"/>
    <w:rsid w:val="006643A7"/>
    <w:rsid w:val="006B676B"/>
    <w:rsid w:val="006C2D0E"/>
    <w:rsid w:val="006D0694"/>
    <w:rsid w:val="006D2A24"/>
    <w:rsid w:val="006D56C2"/>
    <w:rsid w:val="007161C6"/>
    <w:rsid w:val="00720021"/>
    <w:rsid w:val="00725AEB"/>
    <w:rsid w:val="00733A1C"/>
    <w:rsid w:val="0075667B"/>
    <w:rsid w:val="0079201B"/>
    <w:rsid w:val="007A582C"/>
    <w:rsid w:val="007C5535"/>
    <w:rsid w:val="007D1216"/>
    <w:rsid w:val="007F30CD"/>
    <w:rsid w:val="00814584"/>
    <w:rsid w:val="00822C63"/>
    <w:rsid w:val="00824C6C"/>
    <w:rsid w:val="00844C76"/>
    <w:rsid w:val="008540B1"/>
    <w:rsid w:val="0086010E"/>
    <w:rsid w:val="00860CFE"/>
    <w:rsid w:val="00863E93"/>
    <w:rsid w:val="0087328B"/>
    <w:rsid w:val="00873C07"/>
    <w:rsid w:val="00876D91"/>
    <w:rsid w:val="00887B65"/>
    <w:rsid w:val="00895F36"/>
    <w:rsid w:val="008B204D"/>
    <w:rsid w:val="008C4F36"/>
    <w:rsid w:val="008D0698"/>
    <w:rsid w:val="008E2BC8"/>
    <w:rsid w:val="008F7462"/>
    <w:rsid w:val="008F7A28"/>
    <w:rsid w:val="00936826"/>
    <w:rsid w:val="0099740D"/>
    <w:rsid w:val="009A77E9"/>
    <w:rsid w:val="009C6831"/>
    <w:rsid w:val="009D7E82"/>
    <w:rsid w:val="009E48BA"/>
    <w:rsid w:val="00A02782"/>
    <w:rsid w:val="00A35CB9"/>
    <w:rsid w:val="00A36AE3"/>
    <w:rsid w:val="00A43F96"/>
    <w:rsid w:val="00A53EEA"/>
    <w:rsid w:val="00A63820"/>
    <w:rsid w:val="00A64A09"/>
    <w:rsid w:val="00A83422"/>
    <w:rsid w:val="00A92F2C"/>
    <w:rsid w:val="00AA349B"/>
    <w:rsid w:val="00AC707C"/>
    <w:rsid w:val="00AD02CA"/>
    <w:rsid w:val="00B00B3D"/>
    <w:rsid w:val="00B067F3"/>
    <w:rsid w:val="00B06A00"/>
    <w:rsid w:val="00B37721"/>
    <w:rsid w:val="00B50FFC"/>
    <w:rsid w:val="00B74854"/>
    <w:rsid w:val="00B7660E"/>
    <w:rsid w:val="00B7775E"/>
    <w:rsid w:val="00B868A0"/>
    <w:rsid w:val="00B97D42"/>
    <w:rsid w:val="00BD4907"/>
    <w:rsid w:val="00BD6872"/>
    <w:rsid w:val="00BE43B3"/>
    <w:rsid w:val="00C17600"/>
    <w:rsid w:val="00C5278B"/>
    <w:rsid w:val="00C82799"/>
    <w:rsid w:val="00C86C66"/>
    <w:rsid w:val="00C9349E"/>
    <w:rsid w:val="00CF0D93"/>
    <w:rsid w:val="00CF44AF"/>
    <w:rsid w:val="00D34465"/>
    <w:rsid w:val="00D567B4"/>
    <w:rsid w:val="00D90598"/>
    <w:rsid w:val="00E068FB"/>
    <w:rsid w:val="00E213ED"/>
    <w:rsid w:val="00E332BF"/>
    <w:rsid w:val="00E358AC"/>
    <w:rsid w:val="00E45C15"/>
    <w:rsid w:val="00E5261B"/>
    <w:rsid w:val="00EA06FF"/>
    <w:rsid w:val="00EC3413"/>
    <w:rsid w:val="00EE1108"/>
    <w:rsid w:val="00F00051"/>
    <w:rsid w:val="00F1025E"/>
    <w:rsid w:val="00F30CE5"/>
    <w:rsid w:val="00F32A44"/>
    <w:rsid w:val="00F66399"/>
    <w:rsid w:val="00F70188"/>
    <w:rsid w:val="00FC65E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3F106"/>
  <w15:docId w15:val="{4B0B64B8-7E14-4193-AB0E-F338F475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6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D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39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87B65"/>
    <w:rPr>
      <w:b/>
      <w:bCs/>
    </w:rPr>
  </w:style>
  <w:style w:type="character" w:customStyle="1" w:styleId="googqs-tidbit1">
    <w:name w:val="goog_qs-tidbit1"/>
    <w:basedOn w:val="DefaultParagraphFont"/>
    <w:rsid w:val="00887B65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F00051"/>
    <w:rPr>
      <w:i/>
      <w:iCs/>
    </w:rPr>
  </w:style>
  <w:style w:type="paragraph" w:styleId="ListParagraph">
    <w:name w:val="List Paragraph"/>
    <w:basedOn w:val="Normal"/>
    <w:uiPriority w:val="34"/>
    <w:qFormat/>
    <w:rsid w:val="003B68D7"/>
    <w:pPr>
      <w:ind w:left="720"/>
      <w:contextualSpacing/>
    </w:pPr>
  </w:style>
  <w:style w:type="paragraph" w:customStyle="1" w:styleId="SOPHeading">
    <w:name w:val="SOP Heading"/>
    <w:basedOn w:val="Normal"/>
    <w:rsid w:val="007C5535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OPProcedures">
    <w:name w:val="SOP Procedures"/>
    <w:basedOn w:val="Normal"/>
    <w:rsid w:val="007C5535"/>
    <w:pPr>
      <w:tabs>
        <w:tab w:val="num" w:pos="540"/>
        <w:tab w:val="num" w:pos="720"/>
      </w:tabs>
      <w:spacing w:before="120"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4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9F478-A921-420C-9785-44FBA727D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9C15-D68E-448A-900C-AFFDD735B2E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F472FB-3D5F-4272-A8ED-EBA6F70C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Wakefield, Ruth Anderson</cp:lastModifiedBy>
  <cp:revision>3</cp:revision>
  <dcterms:created xsi:type="dcterms:W3CDTF">2015-08-03T13:10:00Z</dcterms:created>
  <dcterms:modified xsi:type="dcterms:W3CDTF">2016-06-15T16:03:00Z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