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AAB" w:rsidRPr="0095318A" w:rsidRDefault="00B35B4E">
      <w:pPr>
        <w:rPr>
          <w:b/>
        </w:rPr>
      </w:pPr>
      <w:bookmarkStart w:id="0" w:name="_GoBack"/>
      <w:bookmarkEnd w:id="0"/>
      <w:r w:rsidRPr="0095318A">
        <w:rPr>
          <w:b/>
        </w:rPr>
        <w:t>Vascular Rese</w:t>
      </w:r>
      <w:r w:rsidR="00667D7F">
        <w:rPr>
          <w:b/>
        </w:rPr>
        <w:t>arch NEWS LETTER</w:t>
      </w:r>
    </w:p>
    <w:p w:rsidR="00B35B4E" w:rsidRPr="009E5B5D" w:rsidRDefault="00B35B4E">
      <w:pPr>
        <w:rPr>
          <w:b/>
          <w:u w:val="single"/>
        </w:rPr>
      </w:pPr>
      <w:r w:rsidRPr="009E5B5D">
        <w:rPr>
          <w:b/>
          <w:u w:val="single"/>
        </w:rPr>
        <w:t>Zenith TX2 TAA Endovascular Graft Post-Approval study:  Endovascular treatment of patients with aneurysms/ulcers of the descending thoracic aorta.</w:t>
      </w:r>
    </w:p>
    <w:p w:rsidR="00B35B4E" w:rsidRDefault="000B21DD">
      <w:r>
        <w:t xml:space="preserve">Key </w:t>
      </w:r>
      <w:r w:rsidR="00B35B4E">
        <w:t>Inclusion</w:t>
      </w:r>
      <w:r w:rsidR="00A96A28">
        <w:t>s</w:t>
      </w:r>
      <w:r w:rsidR="00B35B4E">
        <w:t>:  Thoracic aneurysm &gt;5cm or growth&gt;0.5/year, or ulcer &gt; 10mm/depth/20mm diameter</w:t>
      </w:r>
    </w:p>
    <w:p w:rsidR="00FC2D92" w:rsidRDefault="00FA77AD">
      <w:r>
        <w:t xml:space="preserve">Key </w:t>
      </w:r>
      <w:r w:rsidR="00FC2D92">
        <w:t>Exclusion</w:t>
      </w:r>
      <w:r w:rsidR="00A96A28">
        <w:t>s</w:t>
      </w:r>
      <w:r w:rsidR="00FC2D92">
        <w:t>: treatment length&gt;357 mm/</w:t>
      </w:r>
      <w:r w:rsidR="00BA1CD6">
        <w:t xml:space="preserve"> for 28-32mm (D) straight graft/32mm (D) tapered graft; &gt;354 mm/for 34-36mm (D)</w:t>
      </w:r>
      <w:r w:rsidR="00FC2D92">
        <w:t>tapered</w:t>
      </w:r>
      <w:r w:rsidR="00BA1CD6">
        <w:t xml:space="preserve"> graft;338 mm/34-38 mm (D) straight graft/38 mm (D) tapered graft; &gt;364 mm/40-42mm (D) straight graft/ 38mm tapered graft;&gt;356mm</w:t>
      </w:r>
      <w:r w:rsidR="005E3A95">
        <w:t>/40-42mm (D)</w:t>
      </w:r>
      <w:r w:rsidR="00BA1CD6">
        <w:t xml:space="preserve"> tapered graft. Proximal neck L &lt; 25mm distal neck L&lt;25mm</w:t>
      </w:r>
    </w:p>
    <w:p w:rsidR="00492AAB" w:rsidRDefault="00492AAB">
      <w:r>
        <w:t>Sponsor: Cook</w:t>
      </w:r>
      <w:r w:rsidR="00764EE5">
        <w:t xml:space="preserve"> Incorporated</w:t>
      </w:r>
    </w:p>
    <w:p w:rsidR="00296A85" w:rsidRDefault="00296A85">
      <w:r>
        <w:t>PI: Martin Back, M.D.</w:t>
      </w:r>
    </w:p>
    <w:p w:rsidR="00E62B49" w:rsidRDefault="00E62B49"/>
    <w:p w:rsidR="00AA3B0A" w:rsidRPr="009E5B5D" w:rsidRDefault="001E4F94">
      <w:pPr>
        <w:rPr>
          <w:b/>
          <w:u w:val="single"/>
        </w:rPr>
      </w:pPr>
      <w:r w:rsidRPr="009E5B5D">
        <w:rPr>
          <w:b/>
          <w:u w:val="single"/>
        </w:rPr>
        <w:t>Pivotal Study of the Safety and Effectiveness of Autologous Bone Marrow Aspirate Concentrate (BMAC) for the Treatment of Critical Limb Ischemia Due to Periph</w:t>
      </w:r>
      <w:r w:rsidR="00FA77AD" w:rsidRPr="009E5B5D">
        <w:rPr>
          <w:b/>
          <w:u w:val="single"/>
        </w:rPr>
        <w:t>eral Arterial Occlusive Disease</w:t>
      </w:r>
      <w:r w:rsidRPr="009E5B5D">
        <w:rPr>
          <w:b/>
          <w:u w:val="single"/>
        </w:rPr>
        <w:t>:  Treatment for patients with CLI with NO other treatment options.</w:t>
      </w:r>
    </w:p>
    <w:p w:rsidR="001E4F94" w:rsidRDefault="007D06CD">
      <w:r>
        <w:t xml:space="preserve">Key </w:t>
      </w:r>
      <w:r w:rsidR="003626BA">
        <w:t>Inclusion</w:t>
      </w:r>
      <w:r w:rsidR="00A96A28">
        <w:t>s</w:t>
      </w:r>
      <w:r w:rsidR="003626BA">
        <w:t xml:space="preserve">: </w:t>
      </w:r>
      <w:r w:rsidR="001E4F94">
        <w:t xml:space="preserve"> Rutherford 5, ABI&lt;0.5, toe artery occlusive pressure&lt;50mm Hg/TBI&lt;0.5, NO other treatment Options</w:t>
      </w:r>
    </w:p>
    <w:p w:rsidR="001E4F94" w:rsidRDefault="00FA77AD">
      <w:r>
        <w:t xml:space="preserve">Key </w:t>
      </w:r>
      <w:r w:rsidR="00924D78">
        <w:t>Exclus</w:t>
      </w:r>
      <w:r w:rsidR="001E4F94">
        <w:t>ion</w:t>
      </w:r>
      <w:r w:rsidR="00A96A28">
        <w:t>s</w:t>
      </w:r>
      <w:r w:rsidR="001E4F94">
        <w:t xml:space="preserve">: Renal Failure, malignancy, uncontrolled diabetes, </w:t>
      </w:r>
      <w:proofErr w:type="gramStart"/>
      <w:r w:rsidR="001E4F94">
        <w:t>Failed</w:t>
      </w:r>
      <w:proofErr w:type="gramEnd"/>
      <w:r w:rsidR="001E4F94">
        <w:t xml:space="preserve"> atte</w:t>
      </w:r>
      <w:r>
        <w:t>mpt of revascularization/1month</w:t>
      </w:r>
    </w:p>
    <w:p w:rsidR="001E4F94" w:rsidRDefault="001E4F94">
      <w:r>
        <w:t>Sponsor: Harvest Technologies</w:t>
      </w:r>
    </w:p>
    <w:p w:rsidR="00296A85" w:rsidRDefault="00296A85">
      <w:r>
        <w:t>PI: Karl Illig, M.D.</w:t>
      </w:r>
    </w:p>
    <w:p w:rsidR="00764EE5" w:rsidRPr="009E5B5D" w:rsidRDefault="00764EE5">
      <w:pPr>
        <w:rPr>
          <w:b/>
          <w:u w:val="single"/>
        </w:rPr>
      </w:pPr>
      <w:r w:rsidRPr="009E5B5D">
        <w:rPr>
          <w:b/>
          <w:u w:val="single"/>
        </w:rPr>
        <w:t xml:space="preserve">Zenith Dissection Clinical Trial: </w:t>
      </w:r>
    </w:p>
    <w:p w:rsidR="00764EE5" w:rsidRDefault="000B21DD">
      <w:r>
        <w:t xml:space="preserve"> Key </w:t>
      </w:r>
      <w:r w:rsidR="00764EE5" w:rsidRPr="00764EE5">
        <w:t>Inclusion</w:t>
      </w:r>
      <w:r w:rsidR="00A96A28">
        <w:t>s</w:t>
      </w:r>
      <w:r w:rsidR="00764EE5" w:rsidRPr="00764EE5">
        <w:t>:</w:t>
      </w:r>
      <w:r w:rsidR="00CD4ECC">
        <w:t xml:space="preserve"> </w:t>
      </w:r>
      <w:r w:rsidR="00764EE5" w:rsidRPr="00764EE5">
        <w:t>Treatment for acute,</w:t>
      </w:r>
      <w:r w:rsidR="00FA77AD">
        <w:t xml:space="preserve"> </w:t>
      </w:r>
      <w:r w:rsidR="00764EE5" w:rsidRPr="00764EE5">
        <w:t xml:space="preserve">complicated type B aortic dissection/aortic rupture/branch vessel obstruction/compromise results in </w:t>
      </w:r>
      <w:proofErr w:type="spellStart"/>
      <w:r w:rsidR="00764EE5" w:rsidRPr="00764EE5">
        <w:t>malperfusion</w:t>
      </w:r>
      <w:proofErr w:type="spellEnd"/>
      <w:r w:rsidR="00764EE5" w:rsidRPr="00764EE5">
        <w:t>.</w:t>
      </w:r>
    </w:p>
    <w:p w:rsidR="00764EE5" w:rsidRDefault="00A96A28">
      <w:r>
        <w:t xml:space="preserve">Key </w:t>
      </w:r>
      <w:r w:rsidR="00DE1F9C">
        <w:t>Ex</w:t>
      </w:r>
      <w:r w:rsidR="00764EE5">
        <w:t>clusion</w:t>
      </w:r>
      <w:r>
        <w:t>s</w:t>
      </w:r>
      <w:r w:rsidR="00764EE5">
        <w:t xml:space="preserve">: </w:t>
      </w:r>
      <w:r w:rsidR="00DE1F9C">
        <w:t>Dissection proximal to Left subclavian artery, landing zone length &lt;20mm</w:t>
      </w:r>
    </w:p>
    <w:p w:rsidR="00DE1F9C" w:rsidRDefault="00DE1F9C">
      <w:r>
        <w:t>Sponsor: Cook Inc.</w:t>
      </w:r>
    </w:p>
    <w:p w:rsidR="00296A85" w:rsidRDefault="00296A85">
      <w:r>
        <w:t>PI: Karl Illig, M.D.</w:t>
      </w:r>
    </w:p>
    <w:p w:rsidR="00A96A28" w:rsidRDefault="00A96A28">
      <w:pPr>
        <w:rPr>
          <w:u w:val="single"/>
        </w:rPr>
      </w:pPr>
    </w:p>
    <w:p w:rsidR="00DE1F9C" w:rsidRPr="009E5B5D" w:rsidRDefault="00DE1F9C">
      <w:pPr>
        <w:rPr>
          <w:b/>
          <w:u w:val="single"/>
        </w:rPr>
      </w:pPr>
      <w:r w:rsidRPr="009E5B5D">
        <w:rPr>
          <w:b/>
          <w:u w:val="single"/>
        </w:rPr>
        <w:t xml:space="preserve">TX2 LP (Low Profile) trial (Cook): Thoracic </w:t>
      </w:r>
      <w:proofErr w:type="spellStart"/>
      <w:r w:rsidRPr="009E5B5D">
        <w:rPr>
          <w:b/>
          <w:u w:val="single"/>
        </w:rPr>
        <w:t>endograft</w:t>
      </w:r>
      <w:proofErr w:type="spellEnd"/>
      <w:r w:rsidRPr="009E5B5D">
        <w:rPr>
          <w:b/>
          <w:u w:val="single"/>
        </w:rPr>
        <w:t xml:space="preserve"> placed via 16-20 Fr. Sheaths</w:t>
      </w:r>
    </w:p>
    <w:p w:rsidR="007D06CD" w:rsidRDefault="007D06CD">
      <w:r>
        <w:t xml:space="preserve">Key </w:t>
      </w:r>
      <w:proofErr w:type="spellStart"/>
      <w:r w:rsidR="00DE1F9C">
        <w:t>Inclusion</w:t>
      </w:r>
      <w:r w:rsidR="00A96A28">
        <w:t>s</w:t>
      </w:r>
      <w:proofErr w:type="gramStart"/>
      <w:r w:rsidR="00DE1F9C">
        <w:t>:Thoracic</w:t>
      </w:r>
      <w:proofErr w:type="spellEnd"/>
      <w:proofErr w:type="gramEnd"/>
      <w:r w:rsidR="00DE1F9C">
        <w:t xml:space="preserve"> aneurysm&gt;5cm or growth &gt;5mm/year, or penetrating ulcer 1cm deep/wide</w:t>
      </w:r>
    </w:p>
    <w:p w:rsidR="00DE1F9C" w:rsidRDefault="00DE1F9C">
      <w:r>
        <w:lastRenderedPageBreak/>
        <w:t xml:space="preserve"> </w:t>
      </w:r>
      <w:r w:rsidR="00A96A28">
        <w:t xml:space="preserve">Key </w:t>
      </w:r>
      <w:r>
        <w:t>Exclusion</w:t>
      </w:r>
      <w:r w:rsidR="00A96A28">
        <w:t>s</w:t>
      </w:r>
      <w:r>
        <w:t>: Emergent/</w:t>
      </w:r>
      <w:proofErr w:type="spellStart"/>
      <w:r>
        <w:t>rutpture</w:t>
      </w:r>
      <w:proofErr w:type="spellEnd"/>
      <w:r>
        <w:t>, landing zones&lt;20mm</w:t>
      </w:r>
    </w:p>
    <w:p w:rsidR="003626BA" w:rsidRDefault="003626BA">
      <w:r>
        <w:t>Sponsor: Cook Inc.</w:t>
      </w:r>
    </w:p>
    <w:p w:rsidR="00296A85" w:rsidRDefault="00296A85">
      <w:r>
        <w:t>PI: Karl Illig, M.D.</w:t>
      </w:r>
    </w:p>
    <w:p w:rsidR="003626BA" w:rsidRPr="009E5B5D" w:rsidRDefault="003626BA">
      <w:pPr>
        <w:rPr>
          <w:b/>
          <w:u w:val="single"/>
        </w:rPr>
      </w:pPr>
      <w:r w:rsidRPr="009E5B5D">
        <w:rPr>
          <w:b/>
          <w:u w:val="single"/>
        </w:rPr>
        <w:t xml:space="preserve">Talent Converter Post-Approval Study: Secondary intervention after </w:t>
      </w:r>
      <w:proofErr w:type="spellStart"/>
      <w:r w:rsidRPr="009E5B5D">
        <w:rPr>
          <w:b/>
          <w:u w:val="single"/>
        </w:rPr>
        <w:t>AneuRx</w:t>
      </w:r>
      <w:proofErr w:type="spellEnd"/>
      <w:r w:rsidRPr="009E5B5D">
        <w:rPr>
          <w:b/>
          <w:u w:val="single"/>
        </w:rPr>
        <w:t xml:space="preserve"> Bifurcated Stent Graft for inadequate proximal fixation</w:t>
      </w:r>
      <w:r w:rsidR="00C65A4F" w:rsidRPr="009E5B5D">
        <w:rPr>
          <w:b/>
          <w:u w:val="single"/>
        </w:rPr>
        <w:t>.</w:t>
      </w:r>
    </w:p>
    <w:p w:rsidR="00C65A4F" w:rsidRDefault="007D06CD">
      <w:r>
        <w:t xml:space="preserve">Key </w:t>
      </w:r>
      <w:r w:rsidR="00C65A4F">
        <w:t>Inclusion</w:t>
      </w:r>
      <w:r w:rsidR="00A96A28">
        <w:t>s</w:t>
      </w:r>
      <w:r w:rsidR="00C65A4F">
        <w:t>: vessel access procedure was/will be performed with Talent Converter Stent Graft</w:t>
      </w:r>
    </w:p>
    <w:p w:rsidR="00C65A4F" w:rsidRDefault="00C65A4F">
      <w:r>
        <w:t xml:space="preserve">Key </w:t>
      </w:r>
      <w:proofErr w:type="spellStart"/>
      <w:r>
        <w:t>Exclsuion</w:t>
      </w:r>
      <w:r w:rsidR="00A96A28">
        <w:t>s</w:t>
      </w:r>
      <w:proofErr w:type="spellEnd"/>
      <w:r>
        <w:t xml:space="preserve">: treatment performed other than as secondary intervention; prior repair with stent graft other than Talent or </w:t>
      </w:r>
      <w:proofErr w:type="spellStart"/>
      <w:r>
        <w:t>AneuRx</w:t>
      </w:r>
      <w:proofErr w:type="spellEnd"/>
      <w:r>
        <w:t>.</w:t>
      </w:r>
    </w:p>
    <w:p w:rsidR="00C65A4F" w:rsidRDefault="00C65A4F">
      <w:r>
        <w:t>Sponsor: Medtronic</w:t>
      </w:r>
    </w:p>
    <w:p w:rsidR="0095318A" w:rsidRDefault="0095318A">
      <w:r>
        <w:t>PI: Murray Shames, M.D.</w:t>
      </w:r>
    </w:p>
    <w:p w:rsidR="00B32520" w:rsidRPr="009E5B5D" w:rsidRDefault="00B32520">
      <w:pPr>
        <w:rPr>
          <w:b/>
          <w:u w:val="single"/>
        </w:rPr>
      </w:pPr>
      <w:r w:rsidRPr="009E5B5D">
        <w:rPr>
          <w:b/>
          <w:u w:val="single"/>
        </w:rPr>
        <w:t>Endovascular Procedures Rehearsals Using an Endovascular Simulator</w:t>
      </w:r>
      <w:r w:rsidR="000B21DD" w:rsidRPr="009E5B5D">
        <w:rPr>
          <w:b/>
          <w:u w:val="single"/>
        </w:rPr>
        <w:t>: Rehearsal of Endovascular procedures to improve outcomes.</w:t>
      </w:r>
    </w:p>
    <w:p w:rsidR="000B21DD" w:rsidRDefault="000B21DD">
      <w:r>
        <w:t>Key Inclusion</w:t>
      </w:r>
      <w:r w:rsidR="00CD4ECC">
        <w:t>s</w:t>
      </w:r>
      <w:r>
        <w:t xml:space="preserve">: Endovascular Intervention </w:t>
      </w:r>
      <w:r w:rsidR="00553498">
        <w:t>carotid, iliac, femoral and endovascular</w:t>
      </w:r>
      <w:r>
        <w:t>.</w:t>
      </w:r>
    </w:p>
    <w:p w:rsidR="000B21DD" w:rsidRDefault="007D06CD">
      <w:r>
        <w:t>Key</w:t>
      </w:r>
      <w:r w:rsidR="000B21DD">
        <w:t xml:space="preserve"> Exclusion</w:t>
      </w:r>
      <w:r w:rsidR="00CD4ECC">
        <w:t>s</w:t>
      </w:r>
      <w:r w:rsidR="000B21DD">
        <w:t>: Renal Insufficiency</w:t>
      </w:r>
    </w:p>
    <w:p w:rsidR="0095318A" w:rsidRDefault="0095318A">
      <w:r>
        <w:t>PI: Karl Illig, M.D.</w:t>
      </w:r>
    </w:p>
    <w:p w:rsidR="009E5B5D" w:rsidRDefault="009E5B5D">
      <w:pPr>
        <w:rPr>
          <w:u w:val="single"/>
        </w:rPr>
      </w:pPr>
    </w:p>
    <w:p w:rsidR="00813F40" w:rsidRPr="009E5B5D" w:rsidRDefault="00813F40">
      <w:pPr>
        <w:rPr>
          <w:b/>
          <w:u w:val="single"/>
        </w:rPr>
      </w:pPr>
      <w:r w:rsidRPr="009E5B5D">
        <w:rPr>
          <w:b/>
          <w:u w:val="single"/>
        </w:rPr>
        <w:t xml:space="preserve">ANCHOR Study: Aneurysm Treatment using the </w:t>
      </w:r>
      <w:proofErr w:type="spellStart"/>
      <w:r w:rsidRPr="009E5B5D">
        <w:rPr>
          <w:b/>
          <w:u w:val="single"/>
        </w:rPr>
        <w:t>HeliFX</w:t>
      </w:r>
      <w:proofErr w:type="spellEnd"/>
      <w:r w:rsidRPr="009E5B5D">
        <w:rPr>
          <w:b/>
          <w:u w:val="single"/>
        </w:rPr>
        <w:t xml:space="preserve"> Aortic Securement System Global Registry.</w:t>
      </w:r>
    </w:p>
    <w:p w:rsidR="00813F40" w:rsidRDefault="007D06CD">
      <w:r>
        <w:t xml:space="preserve">Key </w:t>
      </w:r>
      <w:r w:rsidR="00813F40">
        <w:t>Inclusion</w:t>
      </w:r>
      <w:r w:rsidR="00A96A28">
        <w:t>s</w:t>
      </w:r>
      <w:r w:rsidR="00813F40">
        <w:t>:</w:t>
      </w:r>
      <w:r w:rsidR="0016666E">
        <w:t xml:space="preserve"> </w:t>
      </w:r>
      <w:r w:rsidR="00813F40">
        <w:t>Subjects with asymptomatic, symptomatic, or ruptured abdominal aortic aneurysms, subjec</w:t>
      </w:r>
      <w:r w:rsidR="00A96A28">
        <w:t xml:space="preserve">t has previous </w:t>
      </w:r>
      <w:proofErr w:type="spellStart"/>
      <w:r w:rsidR="00A96A28">
        <w:t>endograft</w:t>
      </w:r>
      <w:proofErr w:type="spellEnd"/>
      <w:r w:rsidR="00A96A28">
        <w:t xml:space="preserve"> </w:t>
      </w:r>
      <w:proofErr w:type="gramStart"/>
      <w:r w:rsidR="00A96A28">
        <w:t xml:space="preserve">or </w:t>
      </w:r>
      <w:r w:rsidR="00813F40">
        <w:t xml:space="preserve"> undergoing</w:t>
      </w:r>
      <w:proofErr w:type="gramEnd"/>
      <w:r w:rsidR="00813F40">
        <w:t xml:space="preserve"> repair with any device compatible with </w:t>
      </w:r>
      <w:proofErr w:type="spellStart"/>
      <w:r w:rsidR="00813F40">
        <w:t>HeliFX</w:t>
      </w:r>
      <w:proofErr w:type="spellEnd"/>
      <w:r w:rsidR="00813F40">
        <w:t xml:space="preserve"> system</w:t>
      </w:r>
    </w:p>
    <w:p w:rsidR="00813F40" w:rsidRDefault="00813F40">
      <w:r>
        <w:t xml:space="preserve">Key Exclusions: Previously treated with </w:t>
      </w:r>
      <w:proofErr w:type="spellStart"/>
      <w:r>
        <w:t>EndoAnchor</w:t>
      </w:r>
      <w:proofErr w:type="spellEnd"/>
      <w:r>
        <w:t xml:space="preserve"> device, </w:t>
      </w:r>
      <w:proofErr w:type="spellStart"/>
      <w:r>
        <w:t>infrarenal</w:t>
      </w:r>
      <w:proofErr w:type="spellEnd"/>
      <w:r>
        <w:t xml:space="preserve"> aortic neck with significant thrombus or calcium that precludes adequate </w:t>
      </w:r>
      <w:proofErr w:type="spellStart"/>
      <w:r>
        <w:t>EndoAnchor</w:t>
      </w:r>
      <w:proofErr w:type="spellEnd"/>
      <w:r>
        <w:t xml:space="preserve"> penetration of the aortic wall</w:t>
      </w:r>
    </w:p>
    <w:p w:rsidR="00A96A28" w:rsidRDefault="00296A85">
      <w:r>
        <w:t xml:space="preserve">Sponsor: </w:t>
      </w:r>
      <w:proofErr w:type="spellStart"/>
      <w:r>
        <w:t>Aptus</w:t>
      </w:r>
      <w:proofErr w:type="spellEnd"/>
    </w:p>
    <w:p w:rsidR="00296A85" w:rsidRDefault="00296A85">
      <w:r>
        <w:t>PI: Martin Back, M .D.</w:t>
      </w:r>
    </w:p>
    <w:p w:rsidR="00296A85" w:rsidRDefault="00296A85"/>
    <w:p w:rsidR="00296A85" w:rsidRPr="009E5B5D" w:rsidRDefault="00296A85">
      <w:pPr>
        <w:rPr>
          <w:b/>
          <w:u w:val="single"/>
        </w:rPr>
      </w:pPr>
      <w:r w:rsidRPr="009E5B5D">
        <w:rPr>
          <w:b/>
          <w:u w:val="single"/>
        </w:rPr>
        <w:t>NTACT: Non-Invasive Treatment of Abdominal Aortic Aneurysm Clinical Trial</w:t>
      </w:r>
    </w:p>
    <w:p w:rsidR="00296A85" w:rsidRDefault="00296A85">
      <w:r>
        <w:t>Key Inclusion</w:t>
      </w:r>
      <w:r w:rsidR="00A96A28">
        <w:t>s</w:t>
      </w:r>
      <w:r w:rsidR="00667D7F">
        <w:t>: AAA</w:t>
      </w:r>
      <w:r w:rsidR="00A96A28">
        <w:t xml:space="preserve"> with </w:t>
      </w:r>
      <w:proofErr w:type="gramStart"/>
      <w:r w:rsidR="00A96A28">
        <w:t>max(</w:t>
      </w:r>
      <w:proofErr w:type="gramEnd"/>
      <w:r w:rsidR="00A96A28">
        <w:t xml:space="preserve"> D)</w:t>
      </w:r>
      <w:r>
        <w:t>35 mm and</w:t>
      </w:r>
      <w:r w:rsidR="00A96A28">
        <w:t xml:space="preserve"> no greater than</w:t>
      </w:r>
      <w:r>
        <w:t xml:space="preserve"> 50 mm in men; larger than 35 mm and </w:t>
      </w:r>
      <w:r w:rsidR="00786028">
        <w:t>no greater than 45 mm in women.</w:t>
      </w:r>
    </w:p>
    <w:p w:rsidR="00786028" w:rsidRDefault="00A96A28">
      <w:r>
        <w:lastRenderedPageBreak/>
        <w:t xml:space="preserve">Key </w:t>
      </w:r>
      <w:r w:rsidR="00786028">
        <w:t>Exclusion</w:t>
      </w:r>
      <w:r w:rsidR="00CD4ECC">
        <w:t>s</w:t>
      </w:r>
      <w:r w:rsidR="00786028">
        <w:t>: Renal artery involvement or suprarenal extension of aneurysm, documented failure of aneurysm to increase in size over 2 years, iliac artery aneurysm &gt; 2.5 cm in diameter</w:t>
      </w:r>
    </w:p>
    <w:p w:rsidR="003E53F5" w:rsidRDefault="003E53F5">
      <w:r>
        <w:t>Sponsor: NIH</w:t>
      </w:r>
    </w:p>
    <w:p w:rsidR="00786028" w:rsidRDefault="00786028">
      <w:r>
        <w:t>PI: Murray Shames, M.D.</w:t>
      </w:r>
    </w:p>
    <w:p w:rsidR="0034344A" w:rsidRDefault="0034344A"/>
    <w:p w:rsidR="0034344A" w:rsidRPr="008D74F1" w:rsidRDefault="0034344A">
      <w:pPr>
        <w:rPr>
          <w:b/>
        </w:rPr>
      </w:pPr>
      <w:r w:rsidRPr="008D74F1">
        <w:rPr>
          <w:b/>
        </w:rPr>
        <w:t>MST-188: Evaluation of the MST-188 In Acute Lower Limb Ischemia: A Phase 2 Randomized, Double-Blind, Placebo-Controlled, Multi-Center Clinical Trial Evaluating the Safety and Efficacy of MST-188 in Subject with Acute Lower Limb Ischemia Receiving Catheter Directed Recombinant Tissue Plasminogen Activator.</w:t>
      </w:r>
    </w:p>
    <w:p w:rsidR="0034344A" w:rsidRDefault="0034344A">
      <w:r>
        <w:t xml:space="preserve">Key Inclusions: </w:t>
      </w:r>
      <w:r w:rsidR="008D74F1">
        <w:t xml:space="preserve"> Acute Ischemia &lt;14 days and Rutherford </w:t>
      </w:r>
      <w:proofErr w:type="spellStart"/>
      <w:r w:rsidR="008D74F1">
        <w:t>IIa</w:t>
      </w:r>
      <w:proofErr w:type="spellEnd"/>
      <w:r w:rsidR="008D74F1">
        <w:t xml:space="preserve"> or </w:t>
      </w:r>
      <w:proofErr w:type="spellStart"/>
      <w:r w:rsidR="008D74F1">
        <w:t>IIb</w:t>
      </w:r>
      <w:proofErr w:type="spellEnd"/>
      <w:r w:rsidR="008D74F1">
        <w:t xml:space="preserve">; </w:t>
      </w:r>
      <w:proofErr w:type="spellStart"/>
      <w:r w:rsidR="008D74F1">
        <w:t>angio</w:t>
      </w:r>
      <w:proofErr w:type="spellEnd"/>
      <w:r w:rsidR="008D74F1">
        <w:t xml:space="preserve"> confirmation of arterial occlusion &gt; 10 cm in length; planned </w:t>
      </w:r>
      <w:proofErr w:type="spellStart"/>
      <w:r w:rsidR="008D74F1">
        <w:t>rt</w:t>
      </w:r>
      <w:proofErr w:type="spellEnd"/>
      <w:r w:rsidR="008D74F1">
        <w:t xml:space="preserve">-PA treatment; TcPO2 &lt;40 </w:t>
      </w:r>
      <w:proofErr w:type="spellStart"/>
      <w:r w:rsidR="008D74F1">
        <w:t>mmhg</w:t>
      </w:r>
      <w:proofErr w:type="spellEnd"/>
      <w:r w:rsidR="008D74F1">
        <w:t xml:space="preserve">; </w:t>
      </w:r>
      <w:proofErr w:type="gramStart"/>
      <w:r w:rsidR="008D74F1">
        <w:t>ABI ,0.60</w:t>
      </w:r>
      <w:proofErr w:type="gramEnd"/>
    </w:p>
    <w:p w:rsidR="008D74F1" w:rsidRDefault="008D74F1">
      <w:r>
        <w:t xml:space="preserve">Key Exclusions: Prosthetic graft occlusion within 1 month of implantation; prior major amputation; occlusion of all of the following: </w:t>
      </w:r>
      <w:proofErr w:type="spellStart"/>
      <w:r>
        <w:t>tibial</w:t>
      </w:r>
      <w:proofErr w:type="spellEnd"/>
      <w:r>
        <w:t xml:space="preserve"> arteries, anterior </w:t>
      </w:r>
      <w:proofErr w:type="spellStart"/>
      <w:r>
        <w:t>tibial</w:t>
      </w:r>
      <w:proofErr w:type="spellEnd"/>
      <w:r>
        <w:t xml:space="preserve">, posterior </w:t>
      </w:r>
      <w:proofErr w:type="spellStart"/>
      <w:r>
        <w:t>tibial</w:t>
      </w:r>
      <w:proofErr w:type="spellEnd"/>
      <w:r>
        <w:t xml:space="preserve"> and </w:t>
      </w:r>
      <w:proofErr w:type="spellStart"/>
      <w:r>
        <w:t>peroneal</w:t>
      </w:r>
      <w:proofErr w:type="spellEnd"/>
      <w:r>
        <w:t>.</w:t>
      </w:r>
    </w:p>
    <w:p w:rsidR="008D74F1" w:rsidRDefault="008D74F1">
      <w:r>
        <w:t>PI: Karl Illig, M.D.</w:t>
      </w:r>
    </w:p>
    <w:p w:rsidR="008D74F1" w:rsidRDefault="008D74F1">
      <w:r>
        <w:t>Sponsor:  Mast Therapeutics, Inc.</w:t>
      </w:r>
    </w:p>
    <w:p w:rsidR="008D74F1" w:rsidRDefault="008D74F1"/>
    <w:p w:rsidR="00A96A28" w:rsidRDefault="00A96A28">
      <w:pPr>
        <w:rPr>
          <w:rFonts w:ascii="Arial Rounded MT Bold" w:hAnsi="Arial Rounded MT Bold"/>
          <w:sz w:val="24"/>
          <w:szCs w:val="24"/>
          <w:vertAlign w:val="superscript"/>
        </w:rPr>
      </w:pPr>
    </w:p>
    <w:p w:rsidR="00A96A28" w:rsidRDefault="00A96A28">
      <w:pPr>
        <w:rPr>
          <w:rFonts w:ascii="Arial Rounded MT Bold" w:hAnsi="Arial Rounded MT Bold"/>
          <w:sz w:val="24"/>
          <w:szCs w:val="24"/>
          <w:vertAlign w:val="superscript"/>
        </w:rPr>
      </w:pPr>
    </w:p>
    <w:p w:rsidR="00A96A28" w:rsidRDefault="00A96A28">
      <w:pPr>
        <w:rPr>
          <w:rFonts w:ascii="Arial Rounded MT Bold" w:hAnsi="Arial Rounded MT Bold"/>
          <w:sz w:val="24"/>
          <w:szCs w:val="24"/>
          <w:vertAlign w:val="superscript"/>
        </w:rPr>
      </w:pPr>
    </w:p>
    <w:p w:rsidR="00A96A28" w:rsidRDefault="00A96A28">
      <w:pPr>
        <w:rPr>
          <w:rFonts w:ascii="Arial Rounded MT Bold" w:hAnsi="Arial Rounded MT Bold"/>
          <w:sz w:val="24"/>
          <w:szCs w:val="24"/>
          <w:vertAlign w:val="superscript"/>
        </w:rPr>
      </w:pPr>
    </w:p>
    <w:p w:rsidR="00A96A28" w:rsidRDefault="00A96A28">
      <w:pPr>
        <w:rPr>
          <w:rFonts w:ascii="Arial Rounded MT Bold" w:hAnsi="Arial Rounded MT Bold"/>
          <w:sz w:val="24"/>
          <w:szCs w:val="24"/>
          <w:vertAlign w:val="superscript"/>
        </w:rPr>
      </w:pPr>
    </w:p>
    <w:p w:rsidR="00A96A28" w:rsidRDefault="00A96A28">
      <w:pPr>
        <w:rPr>
          <w:rFonts w:ascii="Arial Rounded MT Bold" w:hAnsi="Arial Rounded MT Bold"/>
          <w:sz w:val="24"/>
          <w:szCs w:val="24"/>
          <w:vertAlign w:val="superscript"/>
        </w:rPr>
      </w:pPr>
    </w:p>
    <w:p w:rsidR="00A96A28" w:rsidRDefault="00A96A28">
      <w:pPr>
        <w:rPr>
          <w:rFonts w:ascii="Arial Rounded MT Bold" w:hAnsi="Arial Rounded MT Bold"/>
          <w:sz w:val="24"/>
          <w:szCs w:val="24"/>
          <w:vertAlign w:val="superscript"/>
        </w:rPr>
      </w:pPr>
    </w:p>
    <w:sectPr w:rsidR="00A96A28" w:rsidSect="006D6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B7B71"/>
    <w:multiLevelType w:val="hybridMultilevel"/>
    <w:tmpl w:val="CF407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1B4F21"/>
    <w:multiLevelType w:val="hybridMultilevel"/>
    <w:tmpl w:val="F9D026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ECC219D"/>
    <w:multiLevelType w:val="hybridMultilevel"/>
    <w:tmpl w:val="2B8E596A"/>
    <w:lvl w:ilvl="0" w:tplc="9782CCF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34572688"/>
    <w:multiLevelType w:val="hybridMultilevel"/>
    <w:tmpl w:val="C72A4E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816BA0"/>
    <w:multiLevelType w:val="hybridMultilevel"/>
    <w:tmpl w:val="73EC9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2B43DC"/>
    <w:multiLevelType w:val="hybridMultilevel"/>
    <w:tmpl w:val="011CD396"/>
    <w:lvl w:ilvl="0" w:tplc="454010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A741B10"/>
    <w:multiLevelType w:val="hybridMultilevel"/>
    <w:tmpl w:val="FBFEF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3B7608"/>
    <w:multiLevelType w:val="hybridMultilevel"/>
    <w:tmpl w:val="2C4A95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F621D"/>
    <w:multiLevelType w:val="hybridMultilevel"/>
    <w:tmpl w:val="CF72E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4E"/>
    <w:rsid w:val="00005D89"/>
    <w:rsid w:val="00010BA4"/>
    <w:rsid w:val="0001128A"/>
    <w:rsid w:val="00013B19"/>
    <w:rsid w:val="00017D7E"/>
    <w:rsid w:val="00032329"/>
    <w:rsid w:val="000331FA"/>
    <w:rsid w:val="00035AB5"/>
    <w:rsid w:val="00041229"/>
    <w:rsid w:val="00041301"/>
    <w:rsid w:val="0004490F"/>
    <w:rsid w:val="00045187"/>
    <w:rsid w:val="0005517B"/>
    <w:rsid w:val="00061BC3"/>
    <w:rsid w:val="000635B6"/>
    <w:rsid w:val="00064DAB"/>
    <w:rsid w:val="00090820"/>
    <w:rsid w:val="000A17A1"/>
    <w:rsid w:val="000A483D"/>
    <w:rsid w:val="000B21DD"/>
    <w:rsid w:val="000D349C"/>
    <w:rsid w:val="000E2E63"/>
    <w:rsid w:val="000F3171"/>
    <w:rsid w:val="000F4381"/>
    <w:rsid w:val="0010663D"/>
    <w:rsid w:val="00106706"/>
    <w:rsid w:val="00113107"/>
    <w:rsid w:val="00116D0D"/>
    <w:rsid w:val="00120ED7"/>
    <w:rsid w:val="0013191A"/>
    <w:rsid w:val="001379D6"/>
    <w:rsid w:val="00137FD3"/>
    <w:rsid w:val="001407E6"/>
    <w:rsid w:val="00147610"/>
    <w:rsid w:val="00147CA9"/>
    <w:rsid w:val="00161965"/>
    <w:rsid w:val="0016666E"/>
    <w:rsid w:val="00175BB7"/>
    <w:rsid w:val="00184842"/>
    <w:rsid w:val="00187F2B"/>
    <w:rsid w:val="00193D9F"/>
    <w:rsid w:val="0019558B"/>
    <w:rsid w:val="001A4063"/>
    <w:rsid w:val="001A4AFF"/>
    <w:rsid w:val="001C149B"/>
    <w:rsid w:val="001C2C72"/>
    <w:rsid w:val="001C39B9"/>
    <w:rsid w:val="001C5C34"/>
    <w:rsid w:val="001D319E"/>
    <w:rsid w:val="001E41DE"/>
    <w:rsid w:val="001E4F94"/>
    <w:rsid w:val="001F1239"/>
    <w:rsid w:val="001F75C4"/>
    <w:rsid w:val="0020297E"/>
    <w:rsid w:val="002034F5"/>
    <w:rsid w:val="002172F0"/>
    <w:rsid w:val="00233936"/>
    <w:rsid w:val="002348A0"/>
    <w:rsid w:val="00241263"/>
    <w:rsid w:val="00246C43"/>
    <w:rsid w:val="00262C91"/>
    <w:rsid w:val="002716EB"/>
    <w:rsid w:val="0027773B"/>
    <w:rsid w:val="00277D9C"/>
    <w:rsid w:val="00283F7F"/>
    <w:rsid w:val="002865D5"/>
    <w:rsid w:val="002961A7"/>
    <w:rsid w:val="00296A85"/>
    <w:rsid w:val="002A568A"/>
    <w:rsid w:val="002B31B2"/>
    <w:rsid w:val="002C0A3F"/>
    <w:rsid w:val="002C695A"/>
    <w:rsid w:val="002C76F3"/>
    <w:rsid w:val="002D0D23"/>
    <w:rsid w:val="002D2B2D"/>
    <w:rsid w:val="002D76A6"/>
    <w:rsid w:val="002E3BAF"/>
    <w:rsid w:val="002E676D"/>
    <w:rsid w:val="002E7B91"/>
    <w:rsid w:val="002F156A"/>
    <w:rsid w:val="002F4DCC"/>
    <w:rsid w:val="002F6FE2"/>
    <w:rsid w:val="00302D57"/>
    <w:rsid w:val="003060D3"/>
    <w:rsid w:val="0031023F"/>
    <w:rsid w:val="0032538B"/>
    <w:rsid w:val="003268BB"/>
    <w:rsid w:val="0032721D"/>
    <w:rsid w:val="0033228F"/>
    <w:rsid w:val="00342036"/>
    <w:rsid w:val="0034344A"/>
    <w:rsid w:val="003473E1"/>
    <w:rsid w:val="00350F29"/>
    <w:rsid w:val="003626BA"/>
    <w:rsid w:val="00366836"/>
    <w:rsid w:val="00371F22"/>
    <w:rsid w:val="00372E67"/>
    <w:rsid w:val="0037750C"/>
    <w:rsid w:val="0039199A"/>
    <w:rsid w:val="00394C33"/>
    <w:rsid w:val="003A2F45"/>
    <w:rsid w:val="003A4581"/>
    <w:rsid w:val="003A7FB3"/>
    <w:rsid w:val="003B069F"/>
    <w:rsid w:val="003B580F"/>
    <w:rsid w:val="003C5748"/>
    <w:rsid w:val="003C7DE7"/>
    <w:rsid w:val="003D1BD7"/>
    <w:rsid w:val="003E2E8B"/>
    <w:rsid w:val="003E53F5"/>
    <w:rsid w:val="003F3053"/>
    <w:rsid w:val="004035DD"/>
    <w:rsid w:val="00407177"/>
    <w:rsid w:val="00415B64"/>
    <w:rsid w:val="00434259"/>
    <w:rsid w:val="00434261"/>
    <w:rsid w:val="00435E5A"/>
    <w:rsid w:val="00436BB4"/>
    <w:rsid w:val="00457661"/>
    <w:rsid w:val="00476667"/>
    <w:rsid w:val="00481B78"/>
    <w:rsid w:val="00490196"/>
    <w:rsid w:val="00490AE1"/>
    <w:rsid w:val="00492AAB"/>
    <w:rsid w:val="004A6490"/>
    <w:rsid w:val="004A6DB7"/>
    <w:rsid w:val="004B546A"/>
    <w:rsid w:val="004B55FE"/>
    <w:rsid w:val="004C5E2F"/>
    <w:rsid w:val="004D1465"/>
    <w:rsid w:val="004D2CFE"/>
    <w:rsid w:val="004F03B3"/>
    <w:rsid w:val="004F3B32"/>
    <w:rsid w:val="00500CE1"/>
    <w:rsid w:val="00503AFA"/>
    <w:rsid w:val="005146BB"/>
    <w:rsid w:val="005305F0"/>
    <w:rsid w:val="005316CA"/>
    <w:rsid w:val="00532C0E"/>
    <w:rsid w:val="005342A4"/>
    <w:rsid w:val="00553498"/>
    <w:rsid w:val="005553A2"/>
    <w:rsid w:val="00572CD3"/>
    <w:rsid w:val="00573F78"/>
    <w:rsid w:val="00575B46"/>
    <w:rsid w:val="00594C84"/>
    <w:rsid w:val="00596588"/>
    <w:rsid w:val="005A3240"/>
    <w:rsid w:val="005A5107"/>
    <w:rsid w:val="005D202B"/>
    <w:rsid w:val="005D5C6D"/>
    <w:rsid w:val="005E10C7"/>
    <w:rsid w:val="005E3A95"/>
    <w:rsid w:val="005F76BC"/>
    <w:rsid w:val="006009E1"/>
    <w:rsid w:val="00605292"/>
    <w:rsid w:val="006143DF"/>
    <w:rsid w:val="00621286"/>
    <w:rsid w:val="00644202"/>
    <w:rsid w:val="00662577"/>
    <w:rsid w:val="00667D7F"/>
    <w:rsid w:val="00673133"/>
    <w:rsid w:val="00680CD2"/>
    <w:rsid w:val="006819DE"/>
    <w:rsid w:val="00686A3E"/>
    <w:rsid w:val="0069538E"/>
    <w:rsid w:val="006A0B29"/>
    <w:rsid w:val="006A27D4"/>
    <w:rsid w:val="006B36C8"/>
    <w:rsid w:val="006C06AE"/>
    <w:rsid w:val="006C4969"/>
    <w:rsid w:val="006C6C7E"/>
    <w:rsid w:val="006D6432"/>
    <w:rsid w:val="006D73A5"/>
    <w:rsid w:val="006D786F"/>
    <w:rsid w:val="006D7D9E"/>
    <w:rsid w:val="006E39C6"/>
    <w:rsid w:val="006F1399"/>
    <w:rsid w:val="006F1AF6"/>
    <w:rsid w:val="006F3760"/>
    <w:rsid w:val="006F37F7"/>
    <w:rsid w:val="00701F64"/>
    <w:rsid w:val="007075F6"/>
    <w:rsid w:val="00712900"/>
    <w:rsid w:val="00715DBC"/>
    <w:rsid w:val="007435E5"/>
    <w:rsid w:val="00744B6C"/>
    <w:rsid w:val="00752142"/>
    <w:rsid w:val="0075449F"/>
    <w:rsid w:val="00764EE5"/>
    <w:rsid w:val="007666D7"/>
    <w:rsid w:val="007669B2"/>
    <w:rsid w:val="00776554"/>
    <w:rsid w:val="007818F8"/>
    <w:rsid w:val="00785911"/>
    <w:rsid w:val="00786028"/>
    <w:rsid w:val="00791A14"/>
    <w:rsid w:val="00795660"/>
    <w:rsid w:val="007A159A"/>
    <w:rsid w:val="007A3AC9"/>
    <w:rsid w:val="007A4F90"/>
    <w:rsid w:val="007B7878"/>
    <w:rsid w:val="007B7DFE"/>
    <w:rsid w:val="007D06CD"/>
    <w:rsid w:val="007D0DBB"/>
    <w:rsid w:val="007D23FE"/>
    <w:rsid w:val="007E0D42"/>
    <w:rsid w:val="007F487A"/>
    <w:rsid w:val="0080308F"/>
    <w:rsid w:val="0080483E"/>
    <w:rsid w:val="008058DB"/>
    <w:rsid w:val="00811E7D"/>
    <w:rsid w:val="008136E7"/>
    <w:rsid w:val="00813F40"/>
    <w:rsid w:val="00842472"/>
    <w:rsid w:val="00843EF8"/>
    <w:rsid w:val="0084618F"/>
    <w:rsid w:val="008503CA"/>
    <w:rsid w:val="00855D91"/>
    <w:rsid w:val="0088694D"/>
    <w:rsid w:val="00887003"/>
    <w:rsid w:val="008A7EA7"/>
    <w:rsid w:val="008C0BF8"/>
    <w:rsid w:val="008C38B4"/>
    <w:rsid w:val="008C3F02"/>
    <w:rsid w:val="008D10E5"/>
    <w:rsid w:val="008D17E3"/>
    <w:rsid w:val="008D74F1"/>
    <w:rsid w:val="008D757E"/>
    <w:rsid w:val="008E611E"/>
    <w:rsid w:val="008E6F06"/>
    <w:rsid w:val="008F623F"/>
    <w:rsid w:val="009022D6"/>
    <w:rsid w:val="00913A1D"/>
    <w:rsid w:val="00923E7B"/>
    <w:rsid w:val="00924D78"/>
    <w:rsid w:val="009258C0"/>
    <w:rsid w:val="00926C61"/>
    <w:rsid w:val="009327A1"/>
    <w:rsid w:val="0093723D"/>
    <w:rsid w:val="0095318A"/>
    <w:rsid w:val="009563BD"/>
    <w:rsid w:val="00961EFC"/>
    <w:rsid w:val="009A3256"/>
    <w:rsid w:val="009C5B95"/>
    <w:rsid w:val="009C674B"/>
    <w:rsid w:val="009D5A66"/>
    <w:rsid w:val="009E5B5D"/>
    <w:rsid w:val="009E73CF"/>
    <w:rsid w:val="009F0C44"/>
    <w:rsid w:val="009F4C79"/>
    <w:rsid w:val="009F641F"/>
    <w:rsid w:val="00A10104"/>
    <w:rsid w:val="00A23082"/>
    <w:rsid w:val="00A27B08"/>
    <w:rsid w:val="00A27E7F"/>
    <w:rsid w:val="00A37F5A"/>
    <w:rsid w:val="00A57DFD"/>
    <w:rsid w:val="00A678B3"/>
    <w:rsid w:val="00A859ED"/>
    <w:rsid w:val="00A9293F"/>
    <w:rsid w:val="00A96A28"/>
    <w:rsid w:val="00AA3B0A"/>
    <w:rsid w:val="00AC1909"/>
    <w:rsid w:val="00AC2076"/>
    <w:rsid w:val="00AC298C"/>
    <w:rsid w:val="00AD265A"/>
    <w:rsid w:val="00AD2BF6"/>
    <w:rsid w:val="00AD6CCD"/>
    <w:rsid w:val="00AE40E8"/>
    <w:rsid w:val="00AF4F15"/>
    <w:rsid w:val="00B2314E"/>
    <w:rsid w:val="00B233FF"/>
    <w:rsid w:val="00B268E0"/>
    <w:rsid w:val="00B32520"/>
    <w:rsid w:val="00B34896"/>
    <w:rsid w:val="00B35B40"/>
    <w:rsid w:val="00B35B4E"/>
    <w:rsid w:val="00B40736"/>
    <w:rsid w:val="00B42F58"/>
    <w:rsid w:val="00B51825"/>
    <w:rsid w:val="00B66A8A"/>
    <w:rsid w:val="00B7555A"/>
    <w:rsid w:val="00B77F7A"/>
    <w:rsid w:val="00B8189A"/>
    <w:rsid w:val="00B849F9"/>
    <w:rsid w:val="00B85AA0"/>
    <w:rsid w:val="00B92BDC"/>
    <w:rsid w:val="00B962E4"/>
    <w:rsid w:val="00BA0A52"/>
    <w:rsid w:val="00BA1CD6"/>
    <w:rsid w:val="00BA6945"/>
    <w:rsid w:val="00BC4EB2"/>
    <w:rsid w:val="00BD47AC"/>
    <w:rsid w:val="00BD692D"/>
    <w:rsid w:val="00BE2C49"/>
    <w:rsid w:val="00BF1703"/>
    <w:rsid w:val="00C01A25"/>
    <w:rsid w:val="00C05625"/>
    <w:rsid w:val="00C05ABC"/>
    <w:rsid w:val="00C165DC"/>
    <w:rsid w:val="00C20D48"/>
    <w:rsid w:val="00C233D3"/>
    <w:rsid w:val="00C26ABA"/>
    <w:rsid w:val="00C32563"/>
    <w:rsid w:val="00C3375B"/>
    <w:rsid w:val="00C44608"/>
    <w:rsid w:val="00C47CB7"/>
    <w:rsid w:val="00C51F28"/>
    <w:rsid w:val="00C5280E"/>
    <w:rsid w:val="00C56182"/>
    <w:rsid w:val="00C65A4F"/>
    <w:rsid w:val="00C7157C"/>
    <w:rsid w:val="00C741B6"/>
    <w:rsid w:val="00C85419"/>
    <w:rsid w:val="00CA2FD7"/>
    <w:rsid w:val="00CA41C8"/>
    <w:rsid w:val="00CB0EA2"/>
    <w:rsid w:val="00CC386F"/>
    <w:rsid w:val="00CC55F1"/>
    <w:rsid w:val="00CC6959"/>
    <w:rsid w:val="00CD17E4"/>
    <w:rsid w:val="00CD4ECC"/>
    <w:rsid w:val="00D00ADF"/>
    <w:rsid w:val="00D07710"/>
    <w:rsid w:val="00D178A5"/>
    <w:rsid w:val="00D302EA"/>
    <w:rsid w:val="00D31725"/>
    <w:rsid w:val="00D45586"/>
    <w:rsid w:val="00D63E6D"/>
    <w:rsid w:val="00D652BD"/>
    <w:rsid w:val="00D7220C"/>
    <w:rsid w:val="00D9058B"/>
    <w:rsid w:val="00D97AAF"/>
    <w:rsid w:val="00DC42D1"/>
    <w:rsid w:val="00DD48A1"/>
    <w:rsid w:val="00DD7044"/>
    <w:rsid w:val="00DE0471"/>
    <w:rsid w:val="00DE1F1A"/>
    <w:rsid w:val="00DE1F9C"/>
    <w:rsid w:val="00DE4B8E"/>
    <w:rsid w:val="00DF16DA"/>
    <w:rsid w:val="00DF2940"/>
    <w:rsid w:val="00E1194B"/>
    <w:rsid w:val="00E200F9"/>
    <w:rsid w:val="00E21896"/>
    <w:rsid w:val="00E273BE"/>
    <w:rsid w:val="00E30335"/>
    <w:rsid w:val="00E440C8"/>
    <w:rsid w:val="00E44290"/>
    <w:rsid w:val="00E474CF"/>
    <w:rsid w:val="00E543A5"/>
    <w:rsid w:val="00E62B49"/>
    <w:rsid w:val="00E67CD4"/>
    <w:rsid w:val="00E84CAE"/>
    <w:rsid w:val="00E9050C"/>
    <w:rsid w:val="00E93980"/>
    <w:rsid w:val="00E96C71"/>
    <w:rsid w:val="00EA3DEA"/>
    <w:rsid w:val="00EB2A58"/>
    <w:rsid w:val="00EB300F"/>
    <w:rsid w:val="00EB6C88"/>
    <w:rsid w:val="00EC42BC"/>
    <w:rsid w:val="00EF294E"/>
    <w:rsid w:val="00F074D2"/>
    <w:rsid w:val="00F12714"/>
    <w:rsid w:val="00F130C7"/>
    <w:rsid w:val="00F16B48"/>
    <w:rsid w:val="00F20948"/>
    <w:rsid w:val="00F220DF"/>
    <w:rsid w:val="00F25B69"/>
    <w:rsid w:val="00F274DC"/>
    <w:rsid w:val="00F32FF1"/>
    <w:rsid w:val="00F33485"/>
    <w:rsid w:val="00F3377B"/>
    <w:rsid w:val="00F4100B"/>
    <w:rsid w:val="00F47362"/>
    <w:rsid w:val="00F51A95"/>
    <w:rsid w:val="00F5419E"/>
    <w:rsid w:val="00F61668"/>
    <w:rsid w:val="00F64232"/>
    <w:rsid w:val="00F73D67"/>
    <w:rsid w:val="00F81BFA"/>
    <w:rsid w:val="00F9200F"/>
    <w:rsid w:val="00F975D7"/>
    <w:rsid w:val="00FA2C4E"/>
    <w:rsid w:val="00FA6724"/>
    <w:rsid w:val="00FA77AD"/>
    <w:rsid w:val="00FC2D92"/>
    <w:rsid w:val="00FC5B69"/>
    <w:rsid w:val="00FD1F48"/>
    <w:rsid w:val="00FD6145"/>
    <w:rsid w:val="00FD6E54"/>
    <w:rsid w:val="00FE3D9E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761BDC-6645-4284-AA6A-06422C10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3C710379B134591908724E193BC7E" ma:contentTypeVersion="0" ma:contentTypeDescription="Create a new document." ma:contentTypeScope="" ma:versionID="557d2cfb81feee50f0bc1ed9961cae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ae980ee066f863fb76c79a957ee5ce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Item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814AB-DB7F-4649-89EE-4DA3AF9C4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7C35E-D147-48FE-B2EE-330080F97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467576-48BC-43B1-A6B1-86D9E2E7B9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E4E4FC-AE3E-4A2F-8EF7-AB241EFF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 Health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USF Health</dc:creator>
  <cp:keywords/>
  <dc:description/>
  <cp:lastModifiedBy>Franklin, Eric</cp:lastModifiedBy>
  <cp:revision>2</cp:revision>
  <cp:lastPrinted>2014-03-28T12:56:00Z</cp:lastPrinted>
  <dcterms:created xsi:type="dcterms:W3CDTF">2014-12-10T19:32:00Z</dcterms:created>
  <dcterms:modified xsi:type="dcterms:W3CDTF">2014-12-10T19:32:00Z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0x0101003593C710379B134591908724E193BC7E</vt:lpwstr>
  </property>
</Properties>
</file>