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99891D" w14:textId="77777777" w:rsidR="00B609AE" w:rsidRPr="00EC0C84" w:rsidRDefault="00E84451" w:rsidP="002B7C69">
      <w:pPr>
        <w:spacing w:after="0" w:line="240" w:lineRule="auto"/>
        <w:contextualSpacing/>
        <w:jc w:val="center"/>
        <w:rPr>
          <w:rStyle w:val="BookTitle"/>
          <w:rFonts w:ascii="Arial" w:hAnsi="Arial" w:cs="Arial"/>
          <w:smallCaps w:val="0"/>
          <w:sz w:val="36"/>
        </w:rPr>
      </w:pPr>
      <w:r>
        <w:rPr>
          <w:noProof/>
        </w:rPr>
        <w:drawing>
          <wp:anchor distT="0" distB="0" distL="114300" distR="114300" simplePos="0" relativeHeight="251662336" behindDoc="0" locked="0" layoutInCell="1" allowOverlap="1" wp14:anchorId="7E59D1A2" wp14:editId="647E5089">
            <wp:simplePos x="0" y="0"/>
            <wp:positionH relativeFrom="column">
              <wp:posOffset>-199390</wp:posOffset>
            </wp:positionH>
            <wp:positionV relativeFrom="paragraph">
              <wp:posOffset>5080</wp:posOffset>
            </wp:positionV>
            <wp:extent cx="2018665" cy="141224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018665" cy="1412240"/>
                    </a:xfrm>
                    <a:prstGeom prst="rect">
                      <a:avLst/>
                    </a:prstGeom>
                  </pic:spPr>
                </pic:pic>
              </a:graphicData>
            </a:graphic>
            <wp14:sizeRelH relativeFrom="margin">
              <wp14:pctWidth>0</wp14:pctWidth>
            </wp14:sizeRelH>
            <wp14:sizeRelV relativeFrom="margin">
              <wp14:pctHeight>0</wp14:pctHeight>
            </wp14:sizeRelV>
          </wp:anchor>
        </w:drawing>
      </w:r>
      <w:r w:rsidR="00EC0C84" w:rsidRPr="00EC0C84">
        <w:rPr>
          <w:rStyle w:val="BookTitle"/>
          <w:rFonts w:ascii="Arial" w:hAnsi="Arial" w:cs="Arial"/>
          <w:smallCaps w:val="0"/>
          <w:sz w:val="36"/>
        </w:rPr>
        <w:t>SCOPE OF PRACTICE</w:t>
      </w:r>
    </w:p>
    <w:p w14:paraId="552DD7FA" w14:textId="77777777" w:rsidR="00B609AE" w:rsidRPr="00B609AE" w:rsidRDefault="00B609AE" w:rsidP="002B7C69">
      <w:pPr>
        <w:spacing w:after="0" w:line="240" w:lineRule="auto"/>
        <w:contextualSpacing/>
        <w:jc w:val="center"/>
        <w:rPr>
          <w:rStyle w:val="BookTitle"/>
          <w:rFonts w:ascii="Arial" w:hAnsi="Arial" w:cs="Arial"/>
          <w:smallCaps w:val="0"/>
          <w:highlight w:val="yellow"/>
        </w:rPr>
      </w:pPr>
    </w:p>
    <w:p w14:paraId="5AC385BC" w14:textId="1ACA4726" w:rsidR="002B7C69" w:rsidRPr="00E84451" w:rsidRDefault="00403EC7" w:rsidP="002B7C69">
      <w:pPr>
        <w:spacing w:after="0" w:line="240" w:lineRule="auto"/>
        <w:contextualSpacing/>
        <w:jc w:val="center"/>
        <w:rPr>
          <w:rStyle w:val="BookTitle"/>
          <w:rFonts w:ascii="Arial" w:hAnsi="Arial" w:cs="Arial"/>
          <w:smallCaps w:val="0"/>
          <w:sz w:val="24"/>
          <w:szCs w:val="24"/>
        </w:rPr>
      </w:pPr>
      <w:r>
        <w:rPr>
          <w:rStyle w:val="BookTitle"/>
          <w:rFonts w:ascii="Arial" w:hAnsi="Arial" w:cs="Arial"/>
          <w:smallCaps w:val="0"/>
          <w:sz w:val="24"/>
          <w:szCs w:val="24"/>
        </w:rPr>
        <w:t>USF Forensic Psychiatry Fellowship</w:t>
      </w:r>
    </w:p>
    <w:p w14:paraId="19EE5710" w14:textId="65F35792" w:rsidR="00B609AE" w:rsidRPr="00E84451" w:rsidRDefault="00FF38A6" w:rsidP="00EC0C84">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Director of Program</w:t>
      </w:r>
      <w:r w:rsidR="00B609AE" w:rsidRPr="00E84451">
        <w:rPr>
          <w:rStyle w:val="BookTitle"/>
          <w:rFonts w:ascii="Arial" w:hAnsi="Arial" w:cs="Arial"/>
          <w:smallCaps w:val="0"/>
          <w:sz w:val="24"/>
          <w:szCs w:val="24"/>
        </w:rPr>
        <w:t>:</w:t>
      </w:r>
      <w:r w:rsidRPr="00E84451">
        <w:rPr>
          <w:rStyle w:val="BookTitle"/>
          <w:rFonts w:ascii="Arial" w:hAnsi="Arial" w:cs="Arial"/>
          <w:smallCaps w:val="0"/>
          <w:sz w:val="24"/>
          <w:szCs w:val="24"/>
        </w:rPr>
        <w:t xml:space="preserve"> </w:t>
      </w:r>
      <w:r w:rsidR="00403EC7">
        <w:rPr>
          <w:rStyle w:val="BookTitle"/>
          <w:rFonts w:ascii="Arial" w:hAnsi="Arial" w:cs="Arial"/>
          <w:smallCaps w:val="0"/>
          <w:sz w:val="24"/>
          <w:szCs w:val="24"/>
        </w:rPr>
        <w:t>(Ryan Wagoner</w:t>
      </w:r>
      <w:r w:rsidR="00EC0C84" w:rsidRPr="00E84451">
        <w:rPr>
          <w:rStyle w:val="BookTitle"/>
          <w:rFonts w:ascii="Arial" w:hAnsi="Arial" w:cs="Arial"/>
          <w:smallCaps w:val="0"/>
          <w:sz w:val="24"/>
          <w:szCs w:val="24"/>
        </w:rPr>
        <w:t>), MD</w:t>
      </w:r>
    </w:p>
    <w:p w14:paraId="678ECB84" w14:textId="77777777" w:rsidR="00C03726" w:rsidRPr="00E84451" w:rsidRDefault="00EC0C84" w:rsidP="002B7C69">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USF Health Morsani College of M</w:t>
      </w:r>
      <w:r w:rsidR="00C03726" w:rsidRPr="00E84451">
        <w:rPr>
          <w:rStyle w:val="BookTitle"/>
          <w:rFonts w:ascii="Arial" w:hAnsi="Arial" w:cs="Arial"/>
          <w:smallCaps w:val="0"/>
          <w:sz w:val="24"/>
          <w:szCs w:val="24"/>
        </w:rPr>
        <w:t>edicine</w:t>
      </w:r>
    </w:p>
    <w:p w14:paraId="6C226476" w14:textId="77777777" w:rsidR="00B609AE" w:rsidRPr="00E84451" w:rsidRDefault="00B609AE" w:rsidP="002B7C69">
      <w:pPr>
        <w:spacing w:after="0" w:line="240" w:lineRule="auto"/>
        <w:contextualSpacing/>
        <w:jc w:val="center"/>
        <w:rPr>
          <w:rStyle w:val="BookTitle"/>
          <w:rFonts w:ascii="Arial" w:hAnsi="Arial" w:cs="Arial"/>
          <w:smallCaps w:val="0"/>
          <w:sz w:val="24"/>
          <w:szCs w:val="24"/>
        </w:rPr>
      </w:pPr>
      <w:r w:rsidRPr="00E84451">
        <w:rPr>
          <w:rStyle w:val="BookTitle"/>
          <w:rFonts w:ascii="Arial" w:hAnsi="Arial" w:cs="Arial"/>
          <w:smallCaps w:val="0"/>
          <w:sz w:val="24"/>
          <w:szCs w:val="24"/>
        </w:rPr>
        <w:t>University of South Florida</w:t>
      </w:r>
    </w:p>
    <w:p w14:paraId="7E74F714" w14:textId="77777777" w:rsidR="00A42700" w:rsidRDefault="00A42700" w:rsidP="00A42700">
      <w:pPr>
        <w:spacing w:after="0" w:line="240" w:lineRule="auto"/>
        <w:rPr>
          <w:rFonts w:ascii="Arial" w:hAnsi="Arial" w:cs="Arial"/>
        </w:rPr>
      </w:pPr>
    </w:p>
    <w:p w14:paraId="6837AFFA" w14:textId="77777777" w:rsidR="00B609AE" w:rsidRPr="001239BD" w:rsidRDefault="00B609AE" w:rsidP="00A42700">
      <w:pPr>
        <w:spacing w:after="0" w:line="240" w:lineRule="auto"/>
        <w:rPr>
          <w:rFonts w:ascii="Arial" w:hAnsi="Arial" w:cs="Arial"/>
        </w:rPr>
      </w:pPr>
    </w:p>
    <w:p w14:paraId="3B66F172" w14:textId="1E3BDD4D" w:rsidR="00DA3067" w:rsidRPr="001239BD" w:rsidRDefault="00DA3067">
      <w:pPr>
        <w:rPr>
          <w:rFonts w:ascii="Arial" w:hAnsi="Arial" w:cs="Arial"/>
        </w:rPr>
      </w:pPr>
      <w:r w:rsidRPr="001239BD">
        <w:rPr>
          <w:rFonts w:ascii="Arial" w:hAnsi="Arial" w:cs="Arial"/>
        </w:rPr>
        <w:t xml:space="preserve">This document pertains to </w:t>
      </w:r>
      <w:r w:rsidR="00403EC7">
        <w:rPr>
          <w:rFonts w:ascii="Arial" w:hAnsi="Arial" w:cs="Arial"/>
        </w:rPr>
        <w:t xml:space="preserve">fellow </w:t>
      </w:r>
      <w:r w:rsidRPr="001239BD">
        <w:rPr>
          <w:rFonts w:ascii="Arial" w:hAnsi="Arial" w:cs="Arial"/>
        </w:rPr>
        <w:t xml:space="preserve">rotations </w:t>
      </w:r>
      <w:r w:rsidR="00C03726" w:rsidRPr="001239BD">
        <w:rPr>
          <w:rFonts w:ascii="Arial" w:hAnsi="Arial" w:cs="Arial"/>
        </w:rPr>
        <w:t xml:space="preserve">under the auspices of the </w:t>
      </w:r>
      <w:r w:rsidR="00403EC7">
        <w:rPr>
          <w:rFonts w:ascii="Arial" w:hAnsi="Arial" w:cs="Arial"/>
        </w:rPr>
        <w:t>Forensic Psychiatry Fellowship</w:t>
      </w:r>
      <w:r w:rsidR="00C03726" w:rsidRPr="001239BD">
        <w:rPr>
          <w:rFonts w:ascii="Arial" w:hAnsi="Arial" w:cs="Arial"/>
        </w:rPr>
        <w:t xml:space="preserve"> </w:t>
      </w:r>
      <w:r w:rsidRPr="001239BD">
        <w:rPr>
          <w:rFonts w:ascii="Arial" w:hAnsi="Arial" w:cs="Arial"/>
        </w:rPr>
        <w:t>at</w:t>
      </w:r>
      <w:r w:rsidR="00403EC7">
        <w:rPr>
          <w:rFonts w:ascii="Arial" w:hAnsi="Arial" w:cs="Arial"/>
        </w:rPr>
        <w:t xml:space="preserve"> USF Psychiatry, Sixth Judicial Circuit Public Defender’s Office, James A. Haley VA, and Gracepoint</w:t>
      </w:r>
      <w:r w:rsidR="00C03726" w:rsidRPr="001239BD">
        <w:rPr>
          <w:rFonts w:ascii="Arial" w:hAnsi="Arial" w:cs="Arial"/>
        </w:rPr>
        <w:t>. All Accreditation Council of Graduate Medical Education (ACGME)</w:t>
      </w:r>
      <w:r w:rsidR="00F967BA" w:rsidRPr="001239BD">
        <w:rPr>
          <w:rFonts w:ascii="Arial" w:hAnsi="Arial" w:cs="Arial"/>
        </w:rPr>
        <w:t xml:space="preserve">, </w:t>
      </w:r>
      <w:r w:rsidR="00C03726" w:rsidRPr="001239BD">
        <w:rPr>
          <w:rFonts w:ascii="Arial" w:hAnsi="Arial" w:cs="Arial"/>
        </w:rPr>
        <w:t>Joint Commission (JC)</w:t>
      </w:r>
      <w:r w:rsidR="00F967BA" w:rsidRPr="001239BD">
        <w:rPr>
          <w:rFonts w:ascii="Arial" w:hAnsi="Arial" w:cs="Arial"/>
        </w:rPr>
        <w:t xml:space="preserve">, </w:t>
      </w:r>
      <w:r w:rsidR="002C610A">
        <w:rPr>
          <w:rFonts w:ascii="Arial" w:hAnsi="Arial" w:cs="Arial"/>
        </w:rPr>
        <w:t>Agency for Health Care Administration (</w:t>
      </w:r>
      <w:r w:rsidR="0029309D">
        <w:rPr>
          <w:rFonts w:ascii="Arial" w:hAnsi="Arial" w:cs="Arial"/>
        </w:rPr>
        <w:t>AHCA</w:t>
      </w:r>
      <w:r w:rsidR="002C610A">
        <w:rPr>
          <w:rFonts w:ascii="Arial" w:hAnsi="Arial" w:cs="Arial"/>
        </w:rPr>
        <w:t>)</w:t>
      </w:r>
      <w:r w:rsidR="0029309D">
        <w:rPr>
          <w:rFonts w:ascii="Arial" w:hAnsi="Arial" w:cs="Arial"/>
        </w:rPr>
        <w:t xml:space="preserve">, </w:t>
      </w:r>
      <w:r w:rsidR="00F967BA" w:rsidRPr="001239BD">
        <w:rPr>
          <w:rFonts w:ascii="Arial" w:hAnsi="Arial" w:cs="Arial"/>
        </w:rPr>
        <w:t>and CMS</w:t>
      </w:r>
      <w:r w:rsidR="00C03726" w:rsidRPr="001239BD">
        <w:rPr>
          <w:rFonts w:ascii="Arial" w:hAnsi="Arial" w:cs="Arial"/>
        </w:rPr>
        <w:t xml:space="preserve"> </w:t>
      </w:r>
      <w:r w:rsidRPr="001239BD">
        <w:rPr>
          <w:rFonts w:ascii="Arial" w:hAnsi="Arial" w:cs="Arial"/>
        </w:rPr>
        <w:t xml:space="preserve">guidelines pertaining to graduate medical education apply to this </w:t>
      </w:r>
      <w:r w:rsidR="008D1CAA">
        <w:rPr>
          <w:rFonts w:ascii="Arial" w:hAnsi="Arial" w:cs="Arial"/>
        </w:rPr>
        <w:t>scope of practice</w:t>
      </w:r>
      <w:r w:rsidRPr="001239BD">
        <w:rPr>
          <w:rFonts w:ascii="Arial" w:hAnsi="Arial" w:cs="Arial"/>
        </w:rPr>
        <w:t>.</w:t>
      </w:r>
    </w:p>
    <w:p w14:paraId="77498444" w14:textId="77777777" w:rsidR="00F967BA" w:rsidRPr="001239BD" w:rsidRDefault="00F967BA" w:rsidP="00F967BA">
      <w:pPr>
        <w:rPr>
          <w:rFonts w:ascii="Arial" w:hAnsi="Arial" w:cs="Arial"/>
        </w:rPr>
      </w:pPr>
      <w:r w:rsidRPr="001239BD">
        <w:rPr>
          <w:rFonts w:ascii="Arial" w:hAnsi="Arial" w:cs="Arial"/>
        </w:rPr>
        <w:t xml:space="preserve">The purpose of this policy is to ensure that residents are provided adequate and appropriate levels of supervision </w:t>
      </w:r>
      <w:proofErr w:type="gramStart"/>
      <w:r w:rsidRPr="001239BD">
        <w:rPr>
          <w:rFonts w:ascii="Arial" w:hAnsi="Arial" w:cs="Arial"/>
        </w:rPr>
        <w:t>during the course of</w:t>
      </w:r>
      <w:proofErr w:type="gramEnd"/>
      <w:r w:rsidRPr="001239BD">
        <w:rPr>
          <w:rFonts w:ascii="Arial" w:hAnsi="Arial" w:cs="Arial"/>
        </w:rPr>
        <w:t xml:space="preserve"> the educational training experience and to ensure that patient care continues to be delivered in a safe manner. The privilege of progressive authority and responsibility, conditional independence, and a supervisory role in patient care delegated to each resident is assigned by the program director and faculty members to ensure effective oversight of resident supervision.</w:t>
      </w:r>
    </w:p>
    <w:p w14:paraId="5A642D72" w14:textId="751953BA" w:rsidR="00F967BA" w:rsidRDefault="00F967BA" w:rsidP="00F967BA">
      <w:pPr>
        <w:rPr>
          <w:rFonts w:ascii="Arial" w:hAnsi="Arial" w:cs="Arial"/>
        </w:rPr>
      </w:pPr>
      <w:r w:rsidRPr="001239BD">
        <w:rPr>
          <w:rFonts w:ascii="Arial" w:hAnsi="Arial" w:cs="Arial"/>
        </w:rPr>
        <w:t xml:space="preserve">Each resident </w:t>
      </w:r>
      <w:r w:rsidR="00A4407A">
        <w:rPr>
          <w:rFonts w:ascii="Arial" w:hAnsi="Arial" w:cs="Arial"/>
        </w:rPr>
        <w:t xml:space="preserve">and faculty must inform each patient of their respective roles in patient care.  Residents </w:t>
      </w:r>
      <w:r w:rsidRPr="001239BD">
        <w:rPr>
          <w:rFonts w:ascii="Arial" w:hAnsi="Arial" w:cs="Arial"/>
        </w:rPr>
        <w:t>must know the limits of his/her scope of authority and the circumstances under which he/she is permitted to act with conditional independence.</w:t>
      </w:r>
      <w:r w:rsidR="00D220CD">
        <w:rPr>
          <w:rFonts w:ascii="Arial" w:hAnsi="Arial" w:cs="Arial"/>
        </w:rPr>
        <w:t xml:space="preserve"> </w:t>
      </w:r>
      <w:r w:rsidRPr="001239BD">
        <w:rPr>
          <w:rFonts w:ascii="Arial" w:hAnsi="Arial" w:cs="Arial"/>
        </w:rPr>
        <w:t xml:space="preserve">Residents </w:t>
      </w:r>
      <w:r w:rsidR="00CA4CC5">
        <w:rPr>
          <w:rFonts w:ascii="Arial" w:hAnsi="Arial" w:cs="Arial"/>
        </w:rPr>
        <w:t>must communicate with the supervising faculty</w:t>
      </w:r>
      <w:r w:rsidR="000F5DF7">
        <w:rPr>
          <w:rFonts w:ascii="Arial" w:hAnsi="Arial" w:cs="Arial"/>
        </w:rPr>
        <w:t xml:space="preserve"> in the following circumstances</w:t>
      </w:r>
      <w:r w:rsidR="00403EC7">
        <w:rPr>
          <w:rFonts w:ascii="Arial" w:hAnsi="Arial" w:cs="Arial"/>
        </w:rPr>
        <w:t xml:space="preserve">: Any patient threats of harm to self or others.  </w:t>
      </w:r>
      <w:r w:rsidRPr="001239BD">
        <w:rPr>
          <w:rFonts w:ascii="Arial" w:hAnsi="Arial" w:cs="Arial"/>
        </w:rPr>
        <w:t>Supervision may be provided by more senior residents in addition to attendings.</w:t>
      </w:r>
      <w:r w:rsidR="00D220CD">
        <w:rPr>
          <w:rFonts w:ascii="Arial" w:hAnsi="Arial" w:cs="Arial"/>
        </w:rPr>
        <w:t xml:space="preserve"> </w:t>
      </w:r>
      <w:r w:rsidRPr="001239BD">
        <w:rPr>
          <w:rFonts w:ascii="Arial" w:hAnsi="Arial" w:cs="Arial"/>
        </w:rPr>
        <w:t>However, all patient care must be provided under a credentialed and privileged attending physician.</w:t>
      </w:r>
      <w:r w:rsidR="00D220CD">
        <w:rPr>
          <w:rFonts w:ascii="Arial" w:hAnsi="Arial" w:cs="Arial"/>
        </w:rPr>
        <w:t xml:space="preserve"> </w:t>
      </w:r>
      <w:r w:rsidRPr="001239BD">
        <w:rPr>
          <w:rFonts w:ascii="Arial" w:hAnsi="Arial" w:cs="Arial"/>
        </w:rPr>
        <w:t>The attending physician is ultimately responsible for management of the individual patients and the supervision of the residents involved in the care of the patient.</w:t>
      </w:r>
      <w:r w:rsidR="00D220CD">
        <w:rPr>
          <w:rFonts w:ascii="Arial" w:hAnsi="Arial" w:cs="Arial"/>
        </w:rPr>
        <w:t xml:space="preserve"> </w:t>
      </w:r>
      <w:r w:rsidRPr="001239BD">
        <w:rPr>
          <w:rFonts w:ascii="Arial" w:hAnsi="Arial" w:cs="Arial"/>
        </w:rPr>
        <w:t xml:space="preserve">Supervision must be documented in the medical record in accordance with </w:t>
      </w:r>
      <w:r w:rsidR="00A32A4F">
        <w:rPr>
          <w:rFonts w:ascii="Arial" w:hAnsi="Arial" w:cs="Arial"/>
        </w:rPr>
        <w:t xml:space="preserve">the </w:t>
      </w:r>
      <w:r w:rsidR="00403EC7">
        <w:rPr>
          <w:rFonts w:ascii="Arial" w:hAnsi="Arial" w:cs="Arial"/>
        </w:rPr>
        <w:t>Forensic Psychiatry Fellowship</w:t>
      </w:r>
      <w:r w:rsidRPr="001239BD">
        <w:rPr>
          <w:rFonts w:ascii="Arial" w:hAnsi="Arial" w:cs="Arial"/>
        </w:rPr>
        <w:t xml:space="preserve"> at the University of South Florida compliance guidelines.</w:t>
      </w:r>
      <w:r w:rsidR="00D220CD">
        <w:rPr>
          <w:rFonts w:ascii="Arial" w:hAnsi="Arial" w:cs="Arial"/>
        </w:rPr>
        <w:t xml:space="preserve"> </w:t>
      </w:r>
    </w:p>
    <w:p w14:paraId="6F80859B" w14:textId="614B2C98" w:rsidR="00A4407A" w:rsidRPr="001239BD" w:rsidRDefault="00A4407A" w:rsidP="00F967BA">
      <w:pPr>
        <w:rPr>
          <w:rFonts w:ascii="Arial" w:hAnsi="Arial" w:cs="Arial"/>
        </w:rPr>
      </w:pPr>
      <w:r>
        <w:rPr>
          <w:rFonts w:ascii="Arial" w:hAnsi="Arial" w:cs="Arial"/>
        </w:rPr>
        <w:t xml:space="preserve">Residents and faculty can report concerns regarding inadequate supervision on the GME website or the hospital reporting system.  Any reports will be protected from reprisal.  This document is available on the GME website for all residents, faculty, other team members, and patients. </w:t>
      </w:r>
    </w:p>
    <w:p w14:paraId="50305B49" w14:textId="095CF2C3" w:rsidR="00F967BA" w:rsidRPr="001239BD" w:rsidRDefault="00F967BA" w:rsidP="00F967BA">
      <w:pPr>
        <w:rPr>
          <w:rFonts w:ascii="Arial" w:hAnsi="Arial" w:cs="Arial"/>
        </w:rPr>
      </w:pPr>
      <w:r w:rsidRPr="001239BD">
        <w:rPr>
          <w:rFonts w:ascii="Arial" w:hAnsi="Arial" w:cs="Arial"/>
        </w:rPr>
        <w:t xml:space="preserve">The program follows the ACGME classification of supervision as noted below. The supervising physician can refer to a faculty, fellow, or resident that has been given supervisory privilege. These supervisory levels are used throughout the Scope of Practice document. </w:t>
      </w:r>
    </w:p>
    <w:p w14:paraId="729005E3" w14:textId="77777777" w:rsidR="00CA4CC5" w:rsidRDefault="004E4F19" w:rsidP="004E4F19">
      <w:pPr>
        <w:ind w:left="2160" w:hanging="2160"/>
        <w:rPr>
          <w:rFonts w:ascii="Arial" w:hAnsi="Arial" w:cs="Arial"/>
        </w:rPr>
      </w:pPr>
      <w:r w:rsidRPr="001239BD">
        <w:rPr>
          <w:rFonts w:ascii="Arial" w:hAnsi="Arial" w:cs="Arial"/>
          <w:u w:val="single"/>
        </w:rPr>
        <w:t>Direct Supervision</w:t>
      </w:r>
      <w:r w:rsidRPr="001239BD">
        <w:rPr>
          <w:rFonts w:ascii="Arial" w:hAnsi="Arial" w:cs="Arial"/>
        </w:rPr>
        <w:tab/>
      </w:r>
    </w:p>
    <w:p w14:paraId="423FF2F1" w14:textId="77777777" w:rsidR="00CA4CC5" w:rsidRPr="00CA4CC5" w:rsidRDefault="00CA4CC5" w:rsidP="00CA4CC5">
      <w:pPr>
        <w:pStyle w:val="ListParagraph"/>
        <w:numPr>
          <w:ilvl w:val="0"/>
          <w:numId w:val="9"/>
        </w:numPr>
        <w:tabs>
          <w:tab w:val="left" w:pos="900"/>
        </w:tabs>
        <w:rPr>
          <w:rFonts w:ascii="Arial" w:hAnsi="Arial" w:cs="Arial"/>
        </w:rPr>
      </w:pPr>
      <w:r w:rsidRPr="00CA4CC5">
        <w:rPr>
          <w:rFonts w:ascii="Arial" w:hAnsi="Arial" w:cs="Arial"/>
        </w:rPr>
        <w:t>The supervising physician is physically present with the Resident during the key portions of the patient interaction.</w:t>
      </w:r>
    </w:p>
    <w:p w14:paraId="570F1255" w14:textId="77777777" w:rsidR="00CA4CC5" w:rsidRPr="00CA4CC5" w:rsidRDefault="00CA4CC5" w:rsidP="00CA4CC5">
      <w:pPr>
        <w:pStyle w:val="ListParagraph"/>
        <w:numPr>
          <w:ilvl w:val="0"/>
          <w:numId w:val="9"/>
        </w:numPr>
        <w:rPr>
          <w:rFonts w:ascii="Arial" w:hAnsi="Arial" w:cs="Arial"/>
        </w:rPr>
      </w:pPr>
      <w:r w:rsidRPr="00CA4CC5">
        <w:rPr>
          <w:rFonts w:ascii="Arial" w:hAnsi="Arial" w:cs="Arial"/>
        </w:rPr>
        <w:t>The supervising physician and/or patient is not physically present with the Resident and the supervising physician is concurrently monitoring the patient care through appropriate telecommunication technology.</w:t>
      </w:r>
    </w:p>
    <w:p w14:paraId="79C91332" w14:textId="77777777" w:rsidR="00CA4CC5" w:rsidRPr="00CA4CC5" w:rsidRDefault="00CA4CC5" w:rsidP="00CA4CC5">
      <w:pPr>
        <w:pStyle w:val="ListParagraph"/>
        <w:rPr>
          <w:rFonts w:ascii="Arial" w:hAnsi="Arial" w:cs="Arial"/>
        </w:rPr>
      </w:pPr>
    </w:p>
    <w:p w14:paraId="08715524" w14:textId="77777777" w:rsidR="004E4F19" w:rsidRPr="001239BD" w:rsidRDefault="004E4F19" w:rsidP="004E4F19">
      <w:pPr>
        <w:rPr>
          <w:rFonts w:ascii="Arial" w:hAnsi="Arial" w:cs="Arial"/>
          <w:u w:val="single"/>
        </w:rPr>
      </w:pPr>
      <w:r w:rsidRPr="001239BD">
        <w:rPr>
          <w:rFonts w:ascii="Arial" w:hAnsi="Arial" w:cs="Arial"/>
          <w:u w:val="single"/>
        </w:rPr>
        <w:t xml:space="preserve">Indirect Supervision </w:t>
      </w:r>
    </w:p>
    <w:p w14:paraId="5907227D" w14:textId="29BCF243" w:rsidR="00F967BA" w:rsidRPr="001239BD" w:rsidRDefault="00CA4CC5" w:rsidP="004E4F19">
      <w:pPr>
        <w:ind w:left="2160"/>
        <w:rPr>
          <w:rFonts w:ascii="Arial" w:eastAsia="MS Gothic" w:hAnsi="Arial" w:cs="Arial"/>
        </w:rPr>
      </w:pPr>
      <w:r w:rsidRPr="00CA4CC5">
        <w:rPr>
          <w:rFonts w:ascii="Arial" w:hAnsi="Arial" w:cs="Arial"/>
        </w:rPr>
        <w:lastRenderedPageBreak/>
        <w:t>The supervising physician is not providing physical or concurrent visual or audio supervision but is immediately available to the Resident for guidance and is available to provide appropriate direct supervision.</w:t>
      </w:r>
    </w:p>
    <w:p w14:paraId="01C2F77F" w14:textId="77777777" w:rsidR="004E4F19" w:rsidRPr="001239BD" w:rsidRDefault="004E4F19" w:rsidP="001127A3">
      <w:pPr>
        <w:ind w:left="2160" w:hanging="2160"/>
        <w:rPr>
          <w:rFonts w:ascii="Arial" w:hAnsi="Arial" w:cs="Arial"/>
        </w:rPr>
      </w:pPr>
      <w:r w:rsidRPr="001239BD">
        <w:rPr>
          <w:rFonts w:ascii="Arial" w:hAnsi="Arial" w:cs="Arial"/>
          <w:u w:val="single"/>
        </w:rPr>
        <w:t>Oversight</w:t>
      </w:r>
      <w:r w:rsidRPr="001239BD">
        <w:rPr>
          <w:rFonts w:ascii="Arial" w:hAnsi="Arial" w:cs="Arial"/>
        </w:rPr>
        <w:tab/>
        <w:t>The supervising physician is available to provide review of procedures/encounters with feedback after care is delivered.</w:t>
      </w:r>
    </w:p>
    <w:p w14:paraId="2F9D6DB3" w14:textId="77777777" w:rsidR="004E4F19" w:rsidRPr="001239BD" w:rsidRDefault="004E4F19" w:rsidP="004E4F19">
      <w:pPr>
        <w:rPr>
          <w:rFonts w:ascii="Arial" w:hAnsi="Arial" w:cs="Arial"/>
        </w:rPr>
      </w:pPr>
    </w:p>
    <w:p w14:paraId="45862619" w14:textId="305360E6" w:rsidR="00F967BA" w:rsidRPr="001239BD" w:rsidRDefault="00F967BA" w:rsidP="00F967BA">
      <w:pPr>
        <w:rPr>
          <w:rFonts w:ascii="Arial" w:hAnsi="Arial" w:cs="Arial"/>
        </w:rPr>
      </w:pPr>
      <w:r w:rsidRPr="001239BD">
        <w:rPr>
          <w:rFonts w:ascii="Arial" w:hAnsi="Arial" w:cs="Arial"/>
        </w:rPr>
        <w:t xml:space="preserve">The residency program has a curriculum for providing knowledge and performance competence </w:t>
      </w:r>
      <w:r w:rsidR="001127A3" w:rsidRPr="001239BD">
        <w:rPr>
          <w:rFonts w:ascii="Arial" w:hAnsi="Arial" w:cs="Arial"/>
        </w:rPr>
        <w:t>that</w:t>
      </w:r>
      <w:r w:rsidR="00403EC7">
        <w:rPr>
          <w:rFonts w:ascii="Arial" w:hAnsi="Arial" w:cs="Arial"/>
        </w:rPr>
        <w:t xml:space="preserve"> ability to conduct a forensic psychiatry examination</w:t>
      </w:r>
      <w:r w:rsidR="00DC3063" w:rsidRPr="001239BD">
        <w:rPr>
          <w:rFonts w:ascii="Arial" w:hAnsi="Arial" w:cs="Arial"/>
        </w:rPr>
        <w:t>.</w:t>
      </w:r>
      <w:r w:rsidR="00D220CD">
        <w:rPr>
          <w:rFonts w:ascii="Arial" w:hAnsi="Arial" w:cs="Arial"/>
        </w:rPr>
        <w:t xml:space="preserve"> </w:t>
      </w:r>
      <w:r w:rsidR="00DC3063" w:rsidRPr="001239BD">
        <w:rPr>
          <w:rFonts w:ascii="Arial" w:hAnsi="Arial" w:cs="Arial"/>
        </w:rPr>
        <w:t>Annual decisions about competence are made by the program’s clinical competency committee to ensure a successful transition and preparation for the next PGY level</w:t>
      </w:r>
      <w:r w:rsidRPr="001239BD">
        <w:rPr>
          <w:rFonts w:ascii="Arial" w:hAnsi="Arial" w:cs="Arial"/>
        </w:rPr>
        <w:t xml:space="preserve">. All residents need to maintain current ACLS training. </w:t>
      </w:r>
    </w:p>
    <w:p w14:paraId="46707528" w14:textId="3DE1CF14" w:rsidR="009F2874" w:rsidRPr="001239BD" w:rsidRDefault="009F2874" w:rsidP="00F967BA">
      <w:pPr>
        <w:rPr>
          <w:rFonts w:ascii="Arial" w:hAnsi="Arial" w:cs="Arial"/>
        </w:rPr>
      </w:pPr>
    </w:p>
    <w:tbl>
      <w:tblPr>
        <w:tblW w:w="7470" w:type="dxa"/>
        <w:jc w:val="center"/>
        <w:tblLayout w:type="fixed"/>
        <w:tblCellMar>
          <w:top w:w="29" w:type="dxa"/>
          <w:left w:w="72" w:type="dxa"/>
          <w:bottom w:w="29" w:type="dxa"/>
          <w:right w:w="72" w:type="dxa"/>
        </w:tblCellMar>
        <w:tblLook w:val="01E0" w:firstRow="1" w:lastRow="1" w:firstColumn="1" w:lastColumn="1" w:noHBand="0" w:noVBand="0"/>
      </w:tblPr>
      <w:tblGrid>
        <w:gridCol w:w="1165"/>
        <w:gridCol w:w="1130"/>
        <w:gridCol w:w="45"/>
        <w:gridCol w:w="1795"/>
        <w:gridCol w:w="2070"/>
        <w:gridCol w:w="1265"/>
      </w:tblGrid>
      <w:tr w:rsidR="00403EC7" w:rsidRPr="0082031F" w14:paraId="1662783E" w14:textId="77777777" w:rsidTr="00403EC7">
        <w:trPr>
          <w:trHeight w:hRule="exact" w:val="2676"/>
          <w:tblHeader/>
          <w:jc w:val="center"/>
        </w:trPr>
        <w:tc>
          <w:tcPr>
            <w:tcW w:w="1165" w:type="dxa"/>
            <w:tcBorders>
              <w:top w:val="single" w:sz="4" w:space="0" w:color="000000"/>
              <w:left w:val="single" w:sz="4" w:space="0" w:color="000000"/>
              <w:bottom w:val="single" w:sz="4" w:space="0" w:color="000000"/>
              <w:right w:val="single" w:sz="4" w:space="0" w:color="000000"/>
            </w:tcBorders>
            <w:shd w:val="clear" w:color="auto" w:fill="006747"/>
          </w:tcPr>
          <w:p w14:paraId="634B64D5" w14:textId="77777777" w:rsidR="00403EC7" w:rsidRPr="0082031F" w:rsidRDefault="00403EC7" w:rsidP="003B6B4C">
            <w:pPr>
              <w:jc w:val="center"/>
              <w:rPr>
                <w:rFonts w:ascii="Arial" w:hAnsi="Arial" w:cs="Arial"/>
                <w:b/>
                <w:color w:val="FFFFFF" w:themeColor="background1"/>
                <w:sz w:val="18"/>
                <w:szCs w:val="20"/>
              </w:rPr>
            </w:pPr>
          </w:p>
        </w:tc>
        <w:tc>
          <w:tcPr>
            <w:tcW w:w="1175" w:type="dxa"/>
            <w:gridSpan w:val="2"/>
            <w:tcBorders>
              <w:top w:val="single" w:sz="4" w:space="0" w:color="000000"/>
              <w:left w:val="single" w:sz="4" w:space="0" w:color="000000"/>
              <w:bottom w:val="single" w:sz="4" w:space="0" w:color="000000"/>
              <w:right w:val="single" w:sz="4" w:space="0" w:color="000000"/>
            </w:tcBorders>
            <w:shd w:val="clear" w:color="auto" w:fill="006747"/>
          </w:tcPr>
          <w:p w14:paraId="5E682F65" w14:textId="77777777" w:rsidR="00403EC7" w:rsidRPr="0082031F" w:rsidRDefault="00403EC7" w:rsidP="003B6B4C">
            <w:pPr>
              <w:jc w:val="center"/>
              <w:rPr>
                <w:rFonts w:ascii="Arial" w:hAnsi="Arial" w:cs="Arial"/>
                <w:b/>
                <w:color w:val="FFFFFF" w:themeColor="background1"/>
                <w:sz w:val="18"/>
                <w:szCs w:val="20"/>
              </w:rPr>
            </w:pPr>
            <w:r w:rsidRPr="0082031F">
              <w:rPr>
                <w:rFonts w:ascii="Arial" w:hAnsi="Arial" w:cs="Arial"/>
                <w:b/>
                <w:bCs/>
                <w:color w:val="FFFFFF" w:themeColor="background1"/>
                <w:sz w:val="18"/>
                <w:szCs w:val="20"/>
              </w:rPr>
              <w:t>Supervising Physician present (Direct)</w:t>
            </w:r>
          </w:p>
        </w:tc>
        <w:tc>
          <w:tcPr>
            <w:tcW w:w="1795" w:type="dxa"/>
            <w:tcBorders>
              <w:top w:val="single" w:sz="4" w:space="0" w:color="000000"/>
              <w:left w:val="single" w:sz="4" w:space="0" w:color="000000"/>
              <w:bottom w:val="single" w:sz="4" w:space="0" w:color="000000"/>
              <w:right w:val="single" w:sz="4" w:space="0" w:color="000000"/>
            </w:tcBorders>
            <w:shd w:val="clear" w:color="auto" w:fill="006747"/>
          </w:tcPr>
          <w:p w14:paraId="6C24185F" w14:textId="425FE8FD" w:rsidR="00403EC7" w:rsidRPr="0082031F" w:rsidRDefault="00403EC7" w:rsidP="003B6B4C">
            <w:pPr>
              <w:jc w:val="center"/>
              <w:rPr>
                <w:rFonts w:ascii="Arial" w:hAnsi="Arial" w:cs="Arial"/>
                <w:b/>
                <w:color w:val="FFFFFF" w:themeColor="background1"/>
                <w:sz w:val="18"/>
                <w:szCs w:val="20"/>
              </w:rPr>
            </w:pPr>
            <w:r w:rsidRPr="0082031F">
              <w:rPr>
                <w:rFonts w:ascii="Arial" w:hAnsi="Arial" w:cs="Arial"/>
                <w:b/>
                <w:bCs/>
                <w:color w:val="FFFFFF" w:themeColor="background1"/>
                <w:sz w:val="18"/>
                <w:szCs w:val="20"/>
              </w:rPr>
              <w:t>Supervising Physician i</w:t>
            </w:r>
            <w:r>
              <w:rPr>
                <w:rFonts w:ascii="Arial" w:hAnsi="Arial" w:cs="Arial"/>
                <w:b/>
                <w:bCs/>
                <w:color w:val="FFFFFF" w:themeColor="background1"/>
                <w:sz w:val="18"/>
                <w:szCs w:val="20"/>
              </w:rPr>
              <w:t xml:space="preserve">s not providing physical or concurrent visual or audio supervision but is immediately available (Indirect) </w:t>
            </w:r>
          </w:p>
          <w:p w14:paraId="3A61217B" w14:textId="09A2F09B" w:rsidR="00403EC7" w:rsidRPr="0082031F" w:rsidRDefault="00403EC7" w:rsidP="003B6B4C">
            <w:pPr>
              <w:jc w:val="center"/>
              <w:rPr>
                <w:rFonts w:ascii="Arial" w:hAnsi="Arial" w:cs="Arial"/>
                <w:b/>
                <w:color w:val="FFFFFF" w:themeColor="background1"/>
                <w:sz w:val="18"/>
                <w:szCs w:val="20"/>
              </w:rPr>
            </w:pPr>
          </w:p>
        </w:tc>
        <w:tc>
          <w:tcPr>
            <w:tcW w:w="2070" w:type="dxa"/>
            <w:tcBorders>
              <w:top w:val="single" w:sz="4" w:space="0" w:color="000000"/>
              <w:left w:val="single" w:sz="4" w:space="0" w:color="000000"/>
              <w:bottom w:val="single" w:sz="4" w:space="0" w:color="000000"/>
              <w:right w:val="single" w:sz="4" w:space="0" w:color="000000"/>
            </w:tcBorders>
            <w:shd w:val="clear" w:color="auto" w:fill="006747"/>
          </w:tcPr>
          <w:p w14:paraId="3B4E35B7" w14:textId="4CBFE8BF" w:rsidR="00403EC7" w:rsidRPr="0082031F" w:rsidRDefault="00403EC7" w:rsidP="004E4F19">
            <w:pPr>
              <w:jc w:val="center"/>
              <w:rPr>
                <w:rFonts w:ascii="Arial" w:hAnsi="Arial" w:cs="Arial"/>
                <w:b/>
                <w:color w:val="FFFFFF" w:themeColor="background1"/>
                <w:sz w:val="18"/>
                <w:szCs w:val="20"/>
              </w:rPr>
            </w:pPr>
            <w:r>
              <w:rPr>
                <w:rFonts w:ascii="Arial" w:hAnsi="Arial" w:cs="Arial"/>
                <w:b/>
                <w:bCs/>
                <w:color w:val="FFFFFF" w:themeColor="background1"/>
                <w:sz w:val="18"/>
                <w:szCs w:val="20"/>
              </w:rPr>
              <w:t xml:space="preserve">Supervising physician is available to provide a review of procedures/encounters with feedback after care is delivered </w:t>
            </w:r>
            <w:r w:rsidRPr="0082031F">
              <w:rPr>
                <w:rFonts w:ascii="Arial" w:hAnsi="Arial" w:cs="Arial"/>
                <w:b/>
                <w:bCs/>
                <w:color w:val="FFFFFF" w:themeColor="background1"/>
                <w:sz w:val="18"/>
                <w:szCs w:val="20"/>
              </w:rPr>
              <w:t>(oversight)</w:t>
            </w:r>
          </w:p>
        </w:tc>
        <w:tc>
          <w:tcPr>
            <w:tcW w:w="1265" w:type="dxa"/>
            <w:tcBorders>
              <w:top w:val="single" w:sz="4" w:space="0" w:color="000000"/>
              <w:left w:val="single" w:sz="4" w:space="0" w:color="000000"/>
              <w:bottom w:val="single" w:sz="4" w:space="0" w:color="000000"/>
              <w:right w:val="single" w:sz="4" w:space="0" w:color="000000"/>
            </w:tcBorders>
            <w:shd w:val="clear" w:color="auto" w:fill="006747"/>
          </w:tcPr>
          <w:p w14:paraId="426F72A4" w14:textId="77777777" w:rsidR="00403EC7" w:rsidRPr="0082031F" w:rsidRDefault="00403EC7" w:rsidP="003B6B4C">
            <w:pPr>
              <w:jc w:val="center"/>
              <w:rPr>
                <w:rFonts w:ascii="Arial" w:hAnsi="Arial" w:cs="Arial"/>
                <w:b/>
                <w:color w:val="FFFFFF" w:themeColor="background1"/>
                <w:sz w:val="18"/>
                <w:szCs w:val="20"/>
              </w:rPr>
            </w:pPr>
          </w:p>
        </w:tc>
      </w:tr>
      <w:tr w:rsidR="00403EC7" w:rsidRPr="001239BD" w14:paraId="7FCAE81F" w14:textId="77777777" w:rsidTr="00403EC7">
        <w:trPr>
          <w:gridAfter w:val="1"/>
          <w:wAfter w:w="1265" w:type="dxa"/>
          <w:trHeight w:hRule="exact" w:val="948"/>
          <w:tblHeader/>
          <w:jc w:val="center"/>
        </w:trPr>
        <w:tc>
          <w:tcPr>
            <w:tcW w:w="1165" w:type="dxa"/>
            <w:tcBorders>
              <w:top w:val="single" w:sz="4" w:space="0" w:color="000000"/>
              <w:left w:val="single" w:sz="4" w:space="0" w:color="000000"/>
              <w:bottom w:val="single" w:sz="4" w:space="0" w:color="000000"/>
              <w:right w:val="single" w:sz="4" w:space="0" w:color="000000"/>
            </w:tcBorders>
          </w:tcPr>
          <w:p w14:paraId="5AAB94CD" w14:textId="77777777" w:rsidR="00403EC7" w:rsidRPr="001239BD" w:rsidRDefault="00403EC7" w:rsidP="003B6B4C">
            <w:pPr>
              <w:jc w:val="center"/>
              <w:rPr>
                <w:rFonts w:ascii="Arial" w:hAnsi="Arial" w:cs="Arial"/>
                <w:sz w:val="20"/>
                <w:szCs w:val="20"/>
              </w:rPr>
            </w:pPr>
            <w:r w:rsidRPr="001239BD">
              <w:rPr>
                <w:rFonts w:ascii="Arial" w:hAnsi="Arial" w:cs="Arial"/>
                <w:sz w:val="20"/>
                <w:szCs w:val="20"/>
              </w:rPr>
              <w:t>Designated Levels</w:t>
            </w:r>
          </w:p>
        </w:tc>
        <w:tc>
          <w:tcPr>
            <w:tcW w:w="1130" w:type="dxa"/>
            <w:tcBorders>
              <w:top w:val="single" w:sz="4" w:space="0" w:color="000000"/>
              <w:left w:val="single" w:sz="4" w:space="0" w:color="000000"/>
              <w:bottom w:val="single" w:sz="4" w:space="0" w:color="000000"/>
              <w:right w:val="single" w:sz="4" w:space="0" w:color="000000"/>
            </w:tcBorders>
          </w:tcPr>
          <w:p w14:paraId="037868C0" w14:textId="18DB5E95" w:rsidR="00403EC7" w:rsidRPr="001239BD" w:rsidRDefault="00403EC7" w:rsidP="003B6B4C">
            <w:pPr>
              <w:jc w:val="center"/>
              <w:rPr>
                <w:rFonts w:ascii="Arial" w:hAnsi="Arial" w:cs="Arial"/>
                <w:sz w:val="20"/>
                <w:szCs w:val="20"/>
              </w:rPr>
            </w:pPr>
            <w:r>
              <w:rPr>
                <w:rFonts w:ascii="Arial" w:hAnsi="Arial" w:cs="Arial"/>
                <w:sz w:val="20"/>
                <w:szCs w:val="20"/>
              </w:rPr>
              <w:t>1</w:t>
            </w:r>
          </w:p>
        </w:tc>
        <w:tc>
          <w:tcPr>
            <w:tcW w:w="1840" w:type="dxa"/>
            <w:gridSpan w:val="2"/>
            <w:tcBorders>
              <w:top w:val="single" w:sz="4" w:space="0" w:color="000000"/>
              <w:left w:val="single" w:sz="4" w:space="0" w:color="000000"/>
              <w:bottom w:val="single" w:sz="4" w:space="0" w:color="000000"/>
              <w:right w:val="single" w:sz="4" w:space="0" w:color="000000"/>
            </w:tcBorders>
          </w:tcPr>
          <w:p w14:paraId="4A32F144" w14:textId="4675EEDE" w:rsidR="00403EC7" w:rsidRPr="001239BD" w:rsidRDefault="00403EC7" w:rsidP="003B6B4C">
            <w:pPr>
              <w:jc w:val="center"/>
              <w:rPr>
                <w:rFonts w:ascii="Arial" w:hAnsi="Arial" w:cs="Arial"/>
                <w:sz w:val="20"/>
                <w:szCs w:val="20"/>
              </w:rPr>
            </w:pPr>
            <w:r>
              <w:rPr>
                <w:rFonts w:ascii="Arial" w:hAnsi="Arial" w:cs="Arial"/>
                <w:sz w:val="20"/>
                <w:szCs w:val="20"/>
              </w:rPr>
              <w:t>2</w:t>
            </w:r>
          </w:p>
          <w:p w14:paraId="546322CA" w14:textId="7950CC50" w:rsidR="00403EC7" w:rsidRPr="001239BD" w:rsidRDefault="00403EC7" w:rsidP="003B6B4C">
            <w:pPr>
              <w:jc w:val="center"/>
              <w:rPr>
                <w:rFonts w:ascii="Arial" w:hAnsi="Arial" w:cs="Arial"/>
                <w:sz w:val="20"/>
                <w:szCs w:val="20"/>
              </w:rPr>
            </w:pPr>
          </w:p>
        </w:tc>
        <w:tc>
          <w:tcPr>
            <w:tcW w:w="2070" w:type="dxa"/>
            <w:tcBorders>
              <w:top w:val="single" w:sz="4" w:space="0" w:color="000000"/>
              <w:left w:val="single" w:sz="4" w:space="0" w:color="000000"/>
              <w:bottom w:val="single" w:sz="4" w:space="0" w:color="000000"/>
              <w:right w:val="single" w:sz="4" w:space="0" w:color="000000"/>
            </w:tcBorders>
          </w:tcPr>
          <w:p w14:paraId="7A3A7D0A" w14:textId="4671CA4D" w:rsidR="00403EC7" w:rsidRPr="001239BD" w:rsidRDefault="00403EC7" w:rsidP="003B6B4C">
            <w:pPr>
              <w:jc w:val="center"/>
              <w:rPr>
                <w:rFonts w:ascii="Arial" w:hAnsi="Arial" w:cs="Arial"/>
                <w:sz w:val="20"/>
                <w:szCs w:val="20"/>
              </w:rPr>
            </w:pPr>
            <w:r>
              <w:rPr>
                <w:rFonts w:ascii="Arial" w:hAnsi="Arial" w:cs="Arial"/>
                <w:sz w:val="20"/>
                <w:szCs w:val="20"/>
              </w:rPr>
              <w:t>3</w:t>
            </w:r>
          </w:p>
        </w:tc>
      </w:tr>
      <w:tr w:rsidR="00403EC7" w:rsidRPr="001239BD" w14:paraId="662A6C10" w14:textId="77777777" w:rsidTr="00403EC7">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shd w:val="clear" w:color="auto" w:fill="BFBFBF"/>
          </w:tcPr>
          <w:p w14:paraId="2637FBED" w14:textId="1BFF9160" w:rsidR="00403EC7" w:rsidRPr="001239BD" w:rsidRDefault="00403EC7" w:rsidP="003B6B4C">
            <w:pPr>
              <w:rPr>
                <w:rFonts w:ascii="Arial" w:hAnsi="Arial" w:cs="Arial"/>
                <w:b/>
                <w:sz w:val="20"/>
                <w:szCs w:val="20"/>
              </w:rPr>
            </w:pPr>
            <w:r>
              <w:rPr>
                <w:rFonts w:ascii="Arial" w:hAnsi="Arial" w:cs="Arial"/>
                <w:b/>
                <w:bCs/>
                <w:sz w:val="20"/>
                <w:szCs w:val="20"/>
              </w:rPr>
              <w:t>TREATMENT</w:t>
            </w:r>
          </w:p>
        </w:tc>
        <w:tc>
          <w:tcPr>
            <w:tcW w:w="1265" w:type="dxa"/>
            <w:tcBorders>
              <w:top w:val="single" w:sz="4" w:space="0" w:color="000000"/>
              <w:left w:val="single" w:sz="4" w:space="0" w:color="000000"/>
              <w:bottom w:val="single" w:sz="4" w:space="0" w:color="000000"/>
              <w:right w:val="single" w:sz="4" w:space="0" w:color="000000"/>
            </w:tcBorders>
            <w:shd w:val="clear" w:color="auto" w:fill="BFBFBF"/>
          </w:tcPr>
          <w:p w14:paraId="4CC886F1" w14:textId="784550C6" w:rsidR="00403EC7" w:rsidRPr="001239BD" w:rsidRDefault="00403EC7" w:rsidP="003B6B4C">
            <w:pPr>
              <w:rPr>
                <w:rFonts w:ascii="Arial" w:hAnsi="Arial" w:cs="Arial"/>
                <w:b/>
                <w:sz w:val="20"/>
                <w:szCs w:val="20"/>
              </w:rPr>
            </w:pPr>
            <w:r w:rsidRPr="001239BD">
              <w:rPr>
                <w:rFonts w:ascii="Arial" w:hAnsi="Arial" w:cs="Arial"/>
                <w:b/>
                <w:sz w:val="20"/>
                <w:szCs w:val="20"/>
              </w:rPr>
              <w:t>PGY-</w:t>
            </w:r>
            <w:r>
              <w:rPr>
                <w:rFonts w:ascii="Arial" w:hAnsi="Arial" w:cs="Arial"/>
                <w:b/>
                <w:sz w:val="20"/>
                <w:szCs w:val="20"/>
              </w:rPr>
              <w:t>5</w:t>
            </w:r>
          </w:p>
        </w:tc>
      </w:tr>
      <w:tr w:rsidR="00403EC7" w:rsidRPr="001239BD" w14:paraId="769F124A" w14:textId="77777777" w:rsidTr="00403EC7">
        <w:trPr>
          <w:trHeight w:val="249"/>
          <w:jc w:val="center"/>
        </w:trPr>
        <w:tc>
          <w:tcPr>
            <w:tcW w:w="6205" w:type="dxa"/>
            <w:gridSpan w:val="5"/>
            <w:tcBorders>
              <w:top w:val="single" w:sz="4" w:space="0" w:color="000000"/>
              <w:left w:val="single" w:sz="4" w:space="0" w:color="000000"/>
              <w:bottom w:val="single" w:sz="4" w:space="0" w:color="000000"/>
              <w:right w:val="single" w:sz="4" w:space="0" w:color="000000"/>
            </w:tcBorders>
          </w:tcPr>
          <w:p w14:paraId="3D59BFE8" w14:textId="36880489" w:rsidR="00403EC7" w:rsidRPr="001239BD" w:rsidRDefault="00403EC7" w:rsidP="00CA4CC5">
            <w:pPr>
              <w:pStyle w:val="NoSpacing"/>
            </w:pPr>
            <w:r>
              <w:rPr>
                <w:i/>
                <w:iCs/>
                <w:color w:val="808080" w:themeColor="background1" w:themeShade="80"/>
                <w:sz w:val="20"/>
                <w:szCs w:val="20"/>
              </w:rPr>
              <w:t>Perform a psychiatric evaluation and prescribe medications</w:t>
            </w:r>
          </w:p>
        </w:tc>
        <w:tc>
          <w:tcPr>
            <w:tcW w:w="1265" w:type="dxa"/>
            <w:tcBorders>
              <w:top w:val="single" w:sz="4" w:space="0" w:color="000000"/>
              <w:left w:val="single" w:sz="4" w:space="0" w:color="000000"/>
              <w:bottom w:val="single" w:sz="4" w:space="0" w:color="000000"/>
              <w:right w:val="single" w:sz="4" w:space="0" w:color="000000"/>
            </w:tcBorders>
          </w:tcPr>
          <w:p w14:paraId="3723F8A7" w14:textId="3057E20E" w:rsidR="00403EC7" w:rsidRPr="00CA4CC5" w:rsidRDefault="00403EC7"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2</w:t>
            </w:r>
          </w:p>
        </w:tc>
      </w:tr>
      <w:tr w:rsidR="00403EC7" w:rsidRPr="001239BD" w14:paraId="2318AED7" w14:textId="77777777" w:rsidTr="00403EC7">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shd w:val="clear" w:color="auto" w:fill="BFBFBF"/>
          </w:tcPr>
          <w:p w14:paraId="63AB38A4" w14:textId="3804F87E" w:rsidR="00403EC7" w:rsidRPr="001239BD" w:rsidRDefault="00403EC7" w:rsidP="003B6B4C">
            <w:pPr>
              <w:rPr>
                <w:rFonts w:ascii="Arial" w:hAnsi="Arial" w:cs="Arial"/>
                <w:b/>
                <w:sz w:val="20"/>
                <w:szCs w:val="20"/>
              </w:rPr>
            </w:pPr>
            <w:r>
              <w:rPr>
                <w:rFonts w:ascii="Arial" w:hAnsi="Arial" w:cs="Arial"/>
                <w:b/>
                <w:bCs/>
                <w:sz w:val="20"/>
                <w:szCs w:val="20"/>
              </w:rPr>
              <w:t>FORENSIC EVALUATION</w:t>
            </w:r>
          </w:p>
        </w:tc>
        <w:tc>
          <w:tcPr>
            <w:tcW w:w="1265" w:type="dxa"/>
            <w:tcBorders>
              <w:top w:val="single" w:sz="4" w:space="0" w:color="000000"/>
              <w:left w:val="single" w:sz="4" w:space="0" w:color="000000"/>
              <w:bottom w:val="single" w:sz="4" w:space="0" w:color="000000"/>
              <w:right w:val="single" w:sz="4" w:space="0" w:color="000000"/>
            </w:tcBorders>
            <w:shd w:val="clear" w:color="auto" w:fill="BFBFBF"/>
          </w:tcPr>
          <w:p w14:paraId="3AA8DD18" w14:textId="77777777" w:rsidR="00403EC7" w:rsidRPr="001239BD" w:rsidRDefault="00403EC7" w:rsidP="003B6B4C">
            <w:pPr>
              <w:rPr>
                <w:rFonts w:ascii="Arial" w:hAnsi="Arial" w:cs="Arial"/>
                <w:b/>
                <w:sz w:val="20"/>
                <w:szCs w:val="20"/>
              </w:rPr>
            </w:pPr>
            <w:r w:rsidRPr="001239BD">
              <w:rPr>
                <w:rFonts w:ascii="Arial" w:hAnsi="Arial" w:cs="Arial"/>
                <w:b/>
                <w:sz w:val="20"/>
                <w:szCs w:val="20"/>
              </w:rPr>
              <w:t>PGY-1</w:t>
            </w:r>
          </w:p>
        </w:tc>
      </w:tr>
      <w:tr w:rsidR="00403EC7" w:rsidRPr="001239BD" w14:paraId="31A6F71C" w14:textId="77777777" w:rsidTr="00403EC7">
        <w:trPr>
          <w:trHeight w:val="230"/>
          <w:jc w:val="center"/>
        </w:trPr>
        <w:tc>
          <w:tcPr>
            <w:tcW w:w="6205" w:type="dxa"/>
            <w:gridSpan w:val="5"/>
            <w:tcBorders>
              <w:top w:val="single" w:sz="4" w:space="0" w:color="000000"/>
              <w:left w:val="single" w:sz="4" w:space="0" w:color="000000"/>
              <w:bottom w:val="single" w:sz="4" w:space="0" w:color="000000"/>
              <w:right w:val="single" w:sz="4" w:space="0" w:color="000000"/>
            </w:tcBorders>
          </w:tcPr>
          <w:p w14:paraId="04F8409B" w14:textId="47827A6D" w:rsidR="00403EC7" w:rsidRPr="00CA4CC5" w:rsidRDefault="00403EC7"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Perform a forensic evaluation and provide a medico-legal report</w:t>
            </w:r>
          </w:p>
        </w:tc>
        <w:tc>
          <w:tcPr>
            <w:tcW w:w="1265" w:type="dxa"/>
            <w:tcBorders>
              <w:top w:val="single" w:sz="4" w:space="0" w:color="000000"/>
              <w:left w:val="single" w:sz="4" w:space="0" w:color="000000"/>
              <w:bottom w:val="single" w:sz="4" w:space="0" w:color="000000"/>
              <w:right w:val="single" w:sz="4" w:space="0" w:color="000000"/>
            </w:tcBorders>
          </w:tcPr>
          <w:p w14:paraId="42D32D43" w14:textId="4BF8978B" w:rsidR="00403EC7" w:rsidRPr="00CA4CC5" w:rsidRDefault="00403EC7" w:rsidP="003B6B4C">
            <w:pPr>
              <w:rPr>
                <w:rFonts w:ascii="Arial" w:hAnsi="Arial" w:cs="Arial"/>
                <w:i/>
                <w:iCs/>
                <w:color w:val="808080" w:themeColor="background1" w:themeShade="80"/>
                <w:sz w:val="18"/>
                <w:szCs w:val="18"/>
              </w:rPr>
            </w:pPr>
            <w:r>
              <w:rPr>
                <w:rFonts w:ascii="Arial" w:hAnsi="Arial" w:cs="Arial"/>
                <w:i/>
                <w:iCs/>
                <w:color w:val="808080" w:themeColor="background1" w:themeShade="80"/>
                <w:sz w:val="18"/>
                <w:szCs w:val="18"/>
              </w:rPr>
              <w:t>3</w:t>
            </w:r>
          </w:p>
        </w:tc>
      </w:tr>
    </w:tbl>
    <w:p w14:paraId="656455DD" w14:textId="77777777" w:rsidR="00F967BA" w:rsidRPr="001239BD" w:rsidRDefault="00F967BA" w:rsidP="00F967BA">
      <w:pPr>
        <w:rPr>
          <w:rFonts w:ascii="Arial" w:hAnsi="Arial" w:cs="Arial"/>
        </w:rPr>
      </w:pPr>
    </w:p>
    <w:p w14:paraId="0830BC2C" w14:textId="372EDF2B" w:rsidR="00200421" w:rsidRDefault="00200421" w:rsidP="00200421">
      <w:pPr>
        <w:spacing w:after="0" w:line="240" w:lineRule="auto"/>
        <w:rPr>
          <w:rFonts w:ascii="Arial" w:hAnsi="Arial" w:cs="Arial"/>
        </w:rPr>
      </w:pPr>
      <w:r>
        <w:rPr>
          <w:rFonts w:ascii="Arial" w:hAnsi="Arial" w:cs="Arial"/>
        </w:rPr>
        <w:t>__</w:t>
      </w:r>
      <w:r w:rsidR="00403EC7">
        <w:rPr>
          <w:noProof/>
        </w:rPr>
        <w:drawing>
          <wp:inline distT="0" distB="0" distL="0" distR="0" wp14:anchorId="19641826" wp14:editId="77C2CDC7">
            <wp:extent cx="2381250" cy="838200"/>
            <wp:effectExtent l="0" t="0" r="0" b="0"/>
            <wp:docPr id="156627504" name="Picture 1" descr="A picture containing sketch, calligraph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27504" name="Picture 1" descr="A picture containing sketch, calligraphy&#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81250" cy="838200"/>
                    </a:xfrm>
                    <a:prstGeom prst="rect">
                      <a:avLst/>
                    </a:prstGeom>
                    <a:noFill/>
                    <a:ln>
                      <a:noFill/>
                    </a:ln>
                  </pic:spPr>
                </pic:pic>
              </a:graphicData>
            </a:graphic>
          </wp:inline>
        </w:drawing>
      </w:r>
      <w:r>
        <w:rPr>
          <w:rFonts w:ascii="Arial" w:hAnsi="Arial" w:cs="Arial"/>
        </w:rPr>
        <w:t>__</w:t>
      </w:r>
      <w:r>
        <w:rPr>
          <w:rFonts w:ascii="Arial" w:hAnsi="Arial" w:cs="Arial"/>
        </w:rPr>
        <w:tab/>
      </w:r>
      <w:r>
        <w:rPr>
          <w:rFonts w:ascii="Arial" w:hAnsi="Arial" w:cs="Arial"/>
        </w:rPr>
        <w:tab/>
      </w:r>
      <w:r>
        <w:rPr>
          <w:rFonts w:ascii="Arial" w:hAnsi="Arial" w:cs="Arial"/>
        </w:rPr>
        <w:tab/>
        <w:t>_</w:t>
      </w:r>
      <w:r w:rsidR="00403EC7">
        <w:rPr>
          <w:rFonts w:ascii="Arial" w:hAnsi="Arial" w:cs="Arial"/>
        </w:rPr>
        <w:t>06/12/2023</w:t>
      </w:r>
      <w:r>
        <w:rPr>
          <w:rFonts w:ascii="Arial" w:hAnsi="Arial" w:cs="Arial"/>
        </w:rPr>
        <w:t>___________________</w:t>
      </w:r>
    </w:p>
    <w:p w14:paraId="50AFA4CC" w14:textId="24BA155D" w:rsidR="00200421" w:rsidRDefault="00403EC7" w:rsidP="00200421">
      <w:pPr>
        <w:spacing w:after="0" w:line="240" w:lineRule="auto"/>
        <w:rPr>
          <w:rFonts w:ascii="Arial" w:hAnsi="Arial" w:cs="Arial"/>
        </w:rPr>
      </w:pPr>
      <w:r>
        <w:rPr>
          <w:rFonts w:ascii="Arial" w:hAnsi="Arial" w:cs="Arial"/>
        </w:rPr>
        <w:t>Ryan Wagoner</w:t>
      </w:r>
      <w:r w:rsidR="00200421">
        <w:rPr>
          <w:rFonts w:ascii="Arial" w:hAnsi="Arial" w:cs="Arial"/>
        </w:rPr>
        <w:t>, MD</w:t>
      </w:r>
      <w:r w:rsidR="00200421">
        <w:rPr>
          <w:rFonts w:ascii="Arial" w:hAnsi="Arial" w:cs="Arial"/>
        </w:rPr>
        <w:tab/>
      </w:r>
      <w:r w:rsidR="00200421">
        <w:rPr>
          <w:rFonts w:ascii="Arial" w:hAnsi="Arial" w:cs="Arial"/>
        </w:rPr>
        <w:tab/>
      </w:r>
      <w:r w:rsidR="00200421">
        <w:rPr>
          <w:rFonts w:ascii="Arial" w:hAnsi="Arial" w:cs="Arial"/>
        </w:rPr>
        <w:tab/>
      </w:r>
      <w:r w:rsidR="00200421">
        <w:rPr>
          <w:rFonts w:ascii="Arial" w:hAnsi="Arial" w:cs="Arial"/>
        </w:rPr>
        <w:tab/>
      </w:r>
      <w:r w:rsidR="00200421">
        <w:rPr>
          <w:rFonts w:ascii="Arial" w:hAnsi="Arial" w:cs="Arial"/>
        </w:rPr>
        <w:tab/>
      </w:r>
      <w:r w:rsidR="00200421">
        <w:rPr>
          <w:rFonts w:ascii="Arial" w:hAnsi="Arial" w:cs="Arial"/>
        </w:rPr>
        <w:tab/>
      </w:r>
      <w:r w:rsidR="00CA4CC5">
        <w:rPr>
          <w:rFonts w:ascii="Arial" w:hAnsi="Arial" w:cs="Arial"/>
        </w:rPr>
        <w:t xml:space="preserve">Effective </w:t>
      </w:r>
      <w:r w:rsidR="00200421">
        <w:rPr>
          <w:rFonts w:ascii="Arial" w:hAnsi="Arial" w:cs="Arial"/>
        </w:rPr>
        <w:t>Date</w:t>
      </w:r>
    </w:p>
    <w:p w14:paraId="7D521004" w14:textId="77EC8D24" w:rsidR="00200421" w:rsidRDefault="00200421" w:rsidP="00200421">
      <w:pPr>
        <w:spacing w:after="0" w:line="240" w:lineRule="auto"/>
        <w:rPr>
          <w:rFonts w:ascii="Arial" w:hAnsi="Arial" w:cs="Arial"/>
        </w:rPr>
      </w:pPr>
      <w:r>
        <w:rPr>
          <w:rFonts w:ascii="Arial" w:hAnsi="Arial" w:cs="Arial"/>
        </w:rPr>
        <w:t xml:space="preserve">Program Director, </w:t>
      </w:r>
      <w:r w:rsidR="00403EC7">
        <w:rPr>
          <w:rFonts w:ascii="Arial" w:hAnsi="Arial" w:cs="Arial"/>
        </w:rPr>
        <w:t>Forensic Psychiatry Fellowship</w:t>
      </w:r>
    </w:p>
    <w:p w14:paraId="503D732C" w14:textId="77777777" w:rsidR="00200421" w:rsidRPr="00F63AA7" w:rsidRDefault="00200421" w:rsidP="00200421">
      <w:pPr>
        <w:spacing w:after="0" w:line="240" w:lineRule="auto"/>
        <w:rPr>
          <w:rFonts w:ascii="Arial" w:hAnsi="Arial" w:cs="Arial"/>
        </w:rPr>
      </w:pPr>
    </w:p>
    <w:p w14:paraId="6078336D" w14:textId="77777777" w:rsidR="00200421" w:rsidRPr="001239BD" w:rsidRDefault="00200421">
      <w:pPr>
        <w:rPr>
          <w:rFonts w:ascii="Arial" w:hAnsi="Arial" w:cs="Arial"/>
        </w:rPr>
      </w:pPr>
    </w:p>
    <w:sectPr w:rsidR="00200421" w:rsidRPr="001239BD" w:rsidSect="001239BD">
      <w:headerReference w:type="default" r:id="rId11"/>
      <w:footerReference w:type="even" r:id="rId12"/>
      <w:footerReference w:type="default" r:id="rId1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ECF3E9" w14:textId="77777777" w:rsidR="00787327" w:rsidRDefault="00787327" w:rsidP="0094597F">
      <w:pPr>
        <w:spacing w:after="0" w:line="240" w:lineRule="auto"/>
      </w:pPr>
      <w:r>
        <w:separator/>
      </w:r>
    </w:p>
  </w:endnote>
  <w:endnote w:type="continuationSeparator" w:id="0">
    <w:p w14:paraId="152F88D8" w14:textId="77777777" w:rsidR="00787327" w:rsidRDefault="00787327" w:rsidP="009459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9653155"/>
      <w:docPartObj>
        <w:docPartGallery w:val="Page Numbers (Bottom of Page)"/>
        <w:docPartUnique/>
      </w:docPartObj>
    </w:sdtPr>
    <w:sdtContent>
      <w:p w14:paraId="1F39EEF9" w14:textId="77777777" w:rsidR="001239BD" w:rsidRDefault="001239BD" w:rsidP="0044366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C918699" w14:textId="77777777" w:rsidR="001239BD" w:rsidRDefault="001239BD" w:rsidP="001239B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rPr>
      <w:id w:val="-1752965902"/>
      <w:docPartObj>
        <w:docPartGallery w:val="Page Numbers (Bottom of Page)"/>
        <w:docPartUnique/>
      </w:docPartObj>
    </w:sdtPr>
    <w:sdtContent>
      <w:p w14:paraId="0BDFA40D" w14:textId="77777777" w:rsidR="001239BD" w:rsidRPr="001239BD" w:rsidRDefault="001239BD" w:rsidP="00443667">
        <w:pPr>
          <w:pStyle w:val="Footer"/>
          <w:framePr w:wrap="none" w:vAnchor="text" w:hAnchor="margin" w:xAlign="right" w:y="1"/>
          <w:rPr>
            <w:rStyle w:val="PageNumber"/>
            <w:rFonts w:ascii="Arial" w:hAnsi="Arial" w:cs="Arial"/>
          </w:rPr>
        </w:pPr>
        <w:r w:rsidRPr="001239BD">
          <w:rPr>
            <w:rStyle w:val="PageNumber"/>
            <w:rFonts w:ascii="Arial" w:hAnsi="Arial" w:cs="Arial"/>
          </w:rPr>
          <w:fldChar w:fldCharType="begin"/>
        </w:r>
        <w:r w:rsidRPr="001239BD">
          <w:rPr>
            <w:rStyle w:val="PageNumber"/>
            <w:rFonts w:ascii="Arial" w:hAnsi="Arial" w:cs="Arial"/>
          </w:rPr>
          <w:instrText xml:space="preserve"> PAGE </w:instrText>
        </w:r>
        <w:r w:rsidRPr="001239BD">
          <w:rPr>
            <w:rStyle w:val="PageNumber"/>
            <w:rFonts w:ascii="Arial" w:hAnsi="Arial" w:cs="Arial"/>
          </w:rPr>
          <w:fldChar w:fldCharType="separate"/>
        </w:r>
        <w:r w:rsidRPr="001239BD">
          <w:rPr>
            <w:rStyle w:val="PageNumber"/>
            <w:rFonts w:ascii="Arial" w:hAnsi="Arial" w:cs="Arial"/>
            <w:noProof/>
          </w:rPr>
          <w:t>1</w:t>
        </w:r>
        <w:r w:rsidRPr="001239BD">
          <w:rPr>
            <w:rStyle w:val="PageNumber"/>
            <w:rFonts w:ascii="Arial" w:hAnsi="Arial" w:cs="Arial"/>
          </w:rPr>
          <w:fldChar w:fldCharType="end"/>
        </w:r>
      </w:p>
    </w:sdtContent>
  </w:sdt>
  <w:p w14:paraId="1DA5478A" w14:textId="77777777" w:rsidR="001239BD" w:rsidRPr="001239BD" w:rsidRDefault="001239BD" w:rsidP="001239BD">
    <w:pPr>
      <w:pStyle w:val="Footer"/>
      <w:ind w:right="360"/>
      <w:jc w:val="right"/>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13E695" w14:textId="77777777" w:rsidR="00787327" w:rsidRDefault="00787327" w:rsidP="0094597F">
      <w:pPr>
        <w:spacing w:after="0" w:line="240" w:lineRule="auto"/>
      </w:pPr>
      <w:r>
        <w:separator/>
      </w:r>
    </w:p>
  </w:footnote>
  <w:footnote w:type="continuationSeparator" w:id="0">
    <w:p w14:paraId="17E1DB23" w14:textId="77777777" w:rsidR="00787327" w:rsidRDefault="00787327" w:rsidP="009459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175FF" w14:textId="31892DFB" w:rsidR="001239BD" w:rsidRDefault="001239BD" w:rsidP="001239BD">
    <w:pPr>
      <w:pStyle w:val="Header"/>
      <w:jc w:val="right"/>
      <w:rPr>
        <w:rFonts w:ascii="Arial" w:hAnsi="Arial" w:cs="Arial"/>
      </w:rPr>
    </w:pPr>
    <w:r>
      <w:rPr>
        <w:rFonts w:ascii="Arial" w:hAnsi="Arial" w:cs="Arial"/>
      </w:rPr>
      <w:t>Updated:</w:t>
    </w:r>
    <w:r w:rsidR="00403EC7">
      <w:rPr>
        <w:rFonts w:ascii="Arial" w:hAnsi="Arial" w:cs="Arial"/>
      </w:rPr>
      <w:t>06/12/2023</w:t>
    </w:r>
  </w:p>
  <w:p w14:paraId="23C886FD" w14:textId="77777777" w:rsidR="001239BD" w:rsidRPr="001239BD" w:rsidRDefault="001239BD" w:rsidP="001239BD">
    <w:pPr>
      <w:pStyle w:val="Header"/>
      <w:jc w:val="right"/>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93F42"/>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B0044"/>
    <w:multiLevelType w:val="hybridMultilevel"/>
    <w:tmpl w:val="D2C20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091162"/>
    <w:multiLevelType w:val="hybridMultilevel"/>
    <w:tmpl w:val="2EE44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02043"/>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6F55BB"/>
    <w:multiLevelType w:val="hybridMultilevel"/>
    <w:tmpl w:val="65943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926F05"/>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7FE67C3"/>
    <w:multiLevelType w:val="hybridMultilevel"/>
    <w:tmpl w:val="FB30E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077B6B"/>
    <w:multiLevelType w:val="hybridMultilevel"/>
    <w:tmpl w:val="242AB89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4514797"/>
    <w:multiLevelType w:val="hybridMultilevel"/>
    <w:tmpl w:val="63C4CB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6C21C6"/>
    <w:multiLevelType w:val="hybridMultilevel"/>
    <w:tmpl w:val="C054EB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475EBF"/>
    <w:multiLevelType w:val="hybridMultilevel"/>
    <w:tmpl w:val="14F2E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F594D91"/>
    <w:multiLevelType w:val="hybridMultilevel"/>
    <w:tmpl w:val="02943A1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88324845">
    <w:abstractNumId w:val="5"/>
  </w:num>
  <w:num w:numId="2" w16cid:durableId="1751928705">
    <w:abstractNumId w:val="7"/>
  </w:num>
  <w:num w:numId="3" w16cid:durableId="418061649">
    <w:abstractNumId w:val="0"/>
  </w:num>
  <w:num w:numId="4" w16cid:durableId="1490514527">
    <w:abstractNumId w:val="3"/>
  </w:num>
  <w:num w:numId="5" w16cid:durableId="968973195">
    <w:abstractNumId w:val="8"/>
  </w:num>
  <w:num w:numId="6" w16cid:durableId="1551764635">
    <w:abstractNumId w:val="10"/>
  </w:num>
  <w:num w:numId="7" w16cid:durableId="387146796">
    <w:abstractNumId w:val="2"/>
  </w:num>
  <w:num w:numId="8" w16cid:durableId="2117209319">
    <w:abstractNumId w:val="6"/>
  </w:num>
  <w:num w:numId="9" w16cid:durableId="664894186">
    <w:abstractNumId w:val="11"/>
  </w:num>
  <w:num w:numId="10" w16cid:durableId="845166684">
    <w:abstractNumId w:val="9"/>
  </w:num>
  <w:num w:numId="11" w16cid:durableId="1742866897">
    <w:abstractNumId w:val="4"/>
  </w:num>
  <w:num w:numId="12" w16cid:durableId="10810212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7C69"/>
    <w:rsid w:val="00000FE2"/>
    <w:rsid w:val="00023020"/>
    <w:rsid w:val="000642F0"/>
    <w:rsid w:val="000C05F0"/>
    <w:rsid w:val="000E009E"/>
    <w:rsid w:val="000F5DF7"/>
    <w:rsid w:val="001127A3"/>
    <w:rsid w:val="001239BD"/>
    <w:rsid w:val="00130E53"/>
    <w:rsid w:val="001562AF"/>
    <w:rsid w:val="001677B4"/>
    <w:rsid w:val="00183A91"/>
    <w:rsid w:val="001B17C1"/>
    <w:rsid w:val="00200421"/>
    <w:rsid w:val="00203D13"/>
    <w:rsid w:val="0022191C"/>
    <w:rsid w:val="002247A6"/>
    <w:rsid w:val="0029309D"/>
    <w:rsid w:val="002B7C69"/>
    <w:rsid w:val="002C116D"/>
    <w:rsid w:val="002C59EF"/>
    <w:rsid w:val="002C610A"/>
    <w:rsid w:val="00336EBB"/>
    <w:rsid w:val="00351AF0"/>
    <w:rsid w:val="003B21B6"/>
    <w:rsid w:val="003F30A2"/>
    <w:rsid w:val="00403EC7"/>
    <w:rsid w:val="0045120C"/>
    <w:rsid w:val="00452C48"/>
    <w:rsid w:val="00454721"/>
    <w:rsid w:val="0047481C"/>
    <w:rsid w:val="004E4F19"/>
    <w:rsid w:val="00521A86"/>
    <w:rsid w:val="005514DF"/>
    <w:rsid w:val="00575BBD"/>
    <w:rsid w:val="00585918"/>
    <w:rsid w:val="005A5020"/>
    <w:rsid w:val="005A7A18"/>
    <w:rsid w:val="005C39B0"/>
    <w:rsid w:val="00612943"/>
    <w:rsid w:val="0062565F"/>
    <w:rsid w:val="006464B4"/>
    <w:rsid w:val="00682D7F"/>
    <w:rsid w:val="006C613C"/>
    <w:rsid w:val="006F3ED1"/>
    <w:rsid w:val="00787327"/>
    <w:rsid w:val="007C4203"/>
    <w:rsid w:val="007E65C4"/>
    <w:rsid w:val="00801D92"/>
    <w:rsid w:val="00815276"/>
    <w:rsid w:val="00815882"/>
    <w:rsid w:val="0082031F"/>
    <w:rsid w:val="00821A3D"/>
    <w:rsid w:val="008826F2"/>
    <w:rsid w:val="00884A63"/>
    <w:rsid w:val="00893118"/>
    <w:rsid w:val="008A541B"/>
    <w:rsid w:val="008A5884"/>
    <w:rsid w:val="008B5673"/>
    <w:rsid w:val="008D1CAA"/>
    <w:rsid w:val="008D58A6"/>
    <w:rsid w:val="008F56BB"/>
    <w:rsid w:val="0091222D"/>
    <w:rsid w:val="0094125F"/>
    <w:rsid w:val="0094597F"/>
    <w:rsid w:val="009705CC"/>
    <w:rsid w:val="009F2874"/>
    <w:rsid w:val="00A02B3D"/>
    <w:rsid w:val="00A32A4F"/>
    <w:rsid w:val="00A42700"/>
    <w:rsid w:val="00A4407A"/>
    <w:rsid w:val="00A6093A"/>
    <w:rsid w:val="00AA3F51"/>
    <w:rsid w:val="00AA4C89"/>
    <w:rsid w:val="00AA6E5F"/>
    <w:rsid w:val="00AC1643"/>
    <w:rsid w:val="00B16555"/>
    <w:rsid w:val="00B609AE"/>
    <w:rsid w:val="00BC19EE"/>
    <w:rsid w:val="00BC7557"/>
    <w:rsid w:val="00BD5136"/>
    <w:rsid w:val="00C01EF0"/>
    <w:rsid w:val="00C03726"/>
    <w:rsid w:val="00C07DB8"/>
    <w:rsid w:val="00C33943"/>
    <w:rsid w:val="00C51310"/>
    <w:rsid w:val="00C91628"/>
    <w:rsid w:val="00CA0F80"/>
    <w:rsid w:val="00CA4CC5"/>
    <w:rsid w:val="00CE4598"/>
    <w:rsid w:val="00CF31BE"/>
    <w:rsid w:val="00D12CAC"/>
    <w:rsid w:val="00D220CD"/>
    <w:rsid w:val="00D3054E"/>
    <w:rsid w:val="00D37FF0"/>
    <w:rsid w:val="00D456F4"/>
    <w:rsid w:val="00D75B0E"/>
    <w:rsid w:val="00D81499"/>
    <w:rsid w:val="00DA14D4"/>
    <w:rsid w:val="00DA3067"/>
    <w:rsid w:val="00DC3063"/>
    <w:rsid w:val="00E759C7"/>
    <w:rsid w:val="00E84451"/>
    <w:rsid w:val="00E868D8"/>
    <w:rsid w:val="00EA009B"/>
    <w:rsid w:val="00EA18AB"/>
    <w:rsid w:val="00EB1432"/>
    <w:rsid w:val="00EB50BC"/>
    <w:rsid w:val="00EC0C84"/>
    <w:rsid w:val="00EC2556"/>
    <w:rsid w:val="00F1168E"/>
    <w:rsid w:val="00F141B1"/>
    <w:rsid w:val="00F42F4D"/>
    <w:rsid w:val="00F43B12"/>
    <w:rsid w:val="00F54F13"/>
    <w:rsid w:val="00F61ED4"/>
    <w:rsid w:val="00F967BA"/>
    <w:rsid w:val="00FC6DDD"/>
    <w:rsid w:val="00FF38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4A520"/>
  <w15:docId w15:val="{12DD1BCA-B938-4341-8258-F8FB85660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557"/>
  </w:style>
  <w:style w:type="paragraph" w:styleId="Heading1">
    <w:name w:val="heading 1"/>
    <w:basedOn w:val="Normal"/>
    <w:next w:val="Normal"/>
    <w:link w:val="Heading1Char"/>
    <w:uiPriority w:val="9"/>
    <w:qFormat/>
    <w:rsid w:val="0022191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qFormat/>
    <w:rsid w:val="002B7C69"/>
    <w:rPr>
      <w:b/>
      <w:bCs/>
      <w:smallCaps/>
      <w:spacing w:val="5"/>
    </w:rPr>
  </w:style>
  <w:style w:type="paragraph" w:styleId="EndnoteText">
    <w:name w:val="endnote text"/>
    <w:basedOn w:val="Normal"/>
    <w:link w:val="EndnoteTextChar"/>
    <w:uiPriority w:val="99"/>
    <w:semiHidden/>
    <w:unhideWhenUsed/>
    <w:rsid w:val="0094597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4597F"/>
    <w:rPr>
      <w:sz w:val="20"/>
      <w:szCs w:val="20"/>
    </w:rPr>
  </w:style>
  <w:style w:type="character" w:styleId="EndnoteReference">
    <w:name w:val="endnote reference"/>
    <w:basedOn w:val="DefaultParagraphFont"/>
    <w:uiPriority w:val="99"/>
    <w:semiHidden/>
    <w:unhideWhenUsed/>
    <w:rsid w:val="0094597F"/>
    <w:rPr>
      <w:vertAlign w:val="superscript"/>
    </w:rPr>
  </w:style>
  <w:style w:type="paragraph" w:styleId="Header">
    <w:name w:val="header"/>
    <w:basedOn w:val="Normal"/>
    <w:link w:val="HeaderChar"/>
    <w:uiPriority w:val="99"/>
    <w:unhideWhenUsed/>
    <w:rsid w:val="009459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4597F"/>
  </w:style>
  <w:style w:type="paragraph" w:styleId="Footer">
    <w:name w:val="footer"/>
    <w:basedOn w:val="Normal"/>
    <w:link w:val="FooterChar"/>
    <w:uiPriority w:val="99"/>
    <w:unhideWhenUsed/>
    <w:rsid w:val="009459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4597F"/>
  </w:style>
  <w:style w:type="paragraph" w:styleId="BalloonText">
    <w:name w:val="Balloon Text"/>
    <w:basedOn w:val="Normal"/>
    <w:link w:val="BalloonTextChar"/>
    <w:uiPriority w:val="99"/>
    <w:semiHidden/>
    <w:unhideWhenUsed/>
    <w:rsid w:val="009459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97F"/>
    <w:rPr>
      <w:rFonts w:ascii="Tahoma" w:hAnsi="Tahoma" w:cs="Tahoma"/>
      <w:sz w:val="16"/>
      <w:szCs w:val="16"/>
    </w:rPr>
  </w:style>
  <w:style w:type="character" w:customStyle="1" w:styleId="Heading1Char">
    <w:name w:val="Heading 1 Char"/>
    <w:basedOn w:val="DefaultParagraphFont"/>
    <w:link w:val="Heading1"/>
    <w:uiPriority w:val="9"/>
    <w:rsid w:val="0022191C"/>
    <w:rPr>
      <w:rFonts w:asciiTheme="majorHAnsi" w:eastAsiaTheme="majorEastAsia" w:hAnsiTheme="majorHAnsi" w:cstheme="majorBidi"/>
      <w:b/>
      <w:bCs/>
      <w:color w:val="365F91" w:themeColor="accent1" w:themeShade="BF"/>
      <w:sz w:val="28"/>
      <w:szCs w:val="28"/>
    </w:rPr>
  </w:style>
  <w:style w:type="paragraph" w:styleId="Subtitle">
    <w:name w:val="Subtitle"/>
    <w:basedOn w:val="Normal"/>
    <w:next w:val="Normal"/>
    <w:link w:val="SubtitleChar"/>
    <w:uiPriority w:val="11"/>
    <w:qFormat/>
    <w:rsid w:val="0022191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2191C"/>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22191C"/>
    <w:rPr>
      <w:i/>
      <w:iCs/>
      <w:color w:val="808080" w:themeColor="text1" w:themeTint="7F"/>
    </w:rPr>
  </w:style>
  <w:style w:type="paragraph" w:styleId="ListParagraph">
    <w:name w:val="List Paragraph"/>
    <w:basedOn w:val="Normal"/>
    <w:uiPriority w:val="34"/>
    <w:qFormat/>
    <w:rsid w:val="0022191C"/>
    <w:pPr>
      <w:ind w:left="720"/>
      <w:contextualSpacing/>
    </w:pPr>
  </w:style>
  <w:style w:type="character" w:styleId="PlaceholderText">
    <w:name w:val="Placeholder Text"/>
    <w:basedOn w:val="DefaultParagraphFont"/>
    <w:uiPriority w:val="99"/>
    <w:semiHidden/>
    <w:rsid w:val="002C59EF"/>
    <w:rPr>
      <w:color w:val="808080"/>
    </w:rPr>
  </w:style>
  <w:style w:type="table" w:styleId="TableGrid">
    <w:name w:val="Table Grid"/>
    <w:basedOn w:val="TableNormal"/>
    <w:uiPriority w:val="59"/>
    <w:rsid w:val="00EB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1239BD"/>
  </w:style>
  <w:style w:type="paragraph" w:styleId="NoSpacing">
    <w:name w:val="No Spacing"/>
    <w:uiPriority w:val="1"/>
    <w:qFormat/>
    <w:rsid w:val="00CA4CC5"/>
    <w:pPr>
      <w:spacing w:after="0" w:line="240" w:lineRule="auto"/>
    </w:pPr>
  </w:style>
  <w:style w:type="paragraph" w:styleId="Revision">
    <w:name w:val="Revision"/>
    <w:hidden/>
    <w:uiPriority w:val="99"/>
    <w:semiHidden/>
    <w:rsid w:val="00A4407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2011-01-04T00:00:00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36512D8-1E6E-C34A-BFF6-1CFF9A61E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636</Words>
  <Characters>3629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Scope of Practice</vt:lpstr>
    </vt:vector>
  </TitlesOfParts>
  <Company>USF Health</Company>
  <LinksUpToDate>false</LinksUpToDate>
  <CharactersWithSpaces>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Scope of Practice</dc:title>
  <dc:creator>sblea</dc:creator>
  <cp:keywords/>
  <cp:lastModifiedBy>Cherie Dilley</cp:lastModifiedBy>
  <cp:revision>2</cp:revision>
  <cp:lastPrinted>2018-10-19T19:45:00Z</cp:lastPrinted>
  <dcterms:created xsi:type="dcterms:W3CDTF">2023-09-08T19:27:00Z</dcterms:created>
  <dcterms:modified xsi:type="dcterms:W3CDTF">2023-09-08T19:27:00Z</dcterms:modified>
</cp:coreProperties>
</file>