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4773" w14:textId="6183DD16" w:rsidR="00DA3812" w:rsidRPr="0073398E" w:rsidRDefault="00DA3812" w:rsidP="0073398E">
      <w:pPr>
        <w:tabs>
          <w:tab w:val="left" w:pos="5651"/>
        </w:tabs>
        <w:autoSpaceDE w:val="0"/>
        <w:autoSpaceDN w:val="0"/>
        <w:adjustRightInd w:val="0"/>
        <w:spacing w:after="0" w:line="633" w:lineRule="exact"/>
        <w:ind w:right="1600"/>
        <w:rPr>
          <w:rFonts w:ascii="Arial" w:hAnsi="Arial" w:cs="Arial"/>
          <w:b/>
          <w:spacing w:val="-3"/>
          <w:position w:val="-1"/>
          <w:sz w:val="28"/>
          <w:szCs w:val="28"/>
        </w:rPr>
      </w:pPr>
      <w:r>
        <w:rPr>
          <w:rFonts w:ascii="Arial" w:hAnsi="Arial" w:cs="Arial"/>
          <w:b/>
          <w:noProof/>
          <w:spacing w:val="-3"/>
          <w:position w:val="-1"/>
          <w:sz w:val="36"/>
          <w:szCs w:val="36"/>
        </w:rPr>
        <w:drawing>
          <wp:anchor distT="0" distB="0" distL="114300" distR="114300" simplePos="0" relativeHeight="251658240" behindDoc="0" locked="0" layoutInCell="1" allowOverlap="1" wp14:anchorId="78CC38D1" wp14:editId="7342B669">
            <wp:simplePos x="0" y="0"/>
            <wp:positionH relativeFrom="column">
              <wp:posOffset>815340</wp:posOffset>
            </wp:positionH>
            <wp:positionV relativeFrom="paragraph">
              <wp:posOffset>0</wp:posOffset>
            </wp:positionV>
            <wp:extent cx="4200525" cy="2965450"/>
            <wp:effectExtent l="0" t="0" r="9525" b="6350"/>
            <wp:wrapSquare wrapText="bothSides"/>
            <wp:docPr id="3" name="Picture 3" descr="C:\Users\mcrawfor\Desktop\USF Branding\USF_Heal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for\Desktop\USF Branding\USF_Health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0525" cy="296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CF726" w14:textId="77262FB0" w:rsidR="00C92217" w:rsidRPr="009359D8" w:rsidRDefault="00C92217" w:rsidP="009359D8">
      <w:pPr>
        <w:autoSpaceDE w:val="0"/>
        <w:autoSpaceDN w:val="0"/>
        <w:adjustRightInd w:val="0"/>
        <w:spacing w:after="0" w:line="633" w:lineRule="exact"/>
        <w:ind w:left="1226" w:right="1600"/>
        <w:rPr>
          <w:rFonts w:ascii="Arial" w:hAnsi="Arial" w:cs="Arial"/>
          <w:b/>
          <w:spacing w:val="-3"/>
          <w:position w:val="-1"/>
          <w:sz w:val="32"/>
          <w:szCs w:val="32"/>
        </w:rPr>
      </w:pPr>
      <w:r w:rsidRPr="009359D8">
        <w:rPr>
          <w:rFonts w:ascii="Arial" w:hAnsi="Arial" w:cs="Arial"/>
          <w:b/>
          <w:spacing w:val="-3"/>
          <w:position w:val="-1"/>
          <w:sz w:val="32"/>
          <w:szCs w:val="32"/>
        </w:rPr>
        <w:t>STA</w:t>
      </w:r>
      <w:r w:rsidR="00566748" w:rsidRPr="009359D8">
        <w:rPr>
          <w:rFonts w:ascii="Arial" w:hAnsi="Arial" w:cs="Arial"/>
          <w:b/>
          <w:spacing w:val="-3"/>
          <w:position w:val="-1"/>
          <w:sz w:val="32"/>
          <w:szCs w:val="32"/>
        </w:rPr>
        <w:t>NDARD OPERATING PROCEDURES</w:t>
      </w:r>
    </w:p>
    <w:p w14:paraId="27ACF727" w14:textId="77777777" w:rsidR="00C92217" w:rsidRPr="009359D8" w:rsidRDefault="00226965" w:rsidP="005A0597">
      <w:pPr>
        <w:autoSpaceDE w:val="0"/>
        <w:autoSpaceDN w:val="0"/>
        <w:adjustRightInd w:val="0"/>
        <w:spacing w:after="0" w:line="633" w:lineRule="exact"/>
        <w:ind w:left="1226" w:right="1600"/>
        <w:jc w:val="center"/>
        <w:rPr>
          <w:rFonts w:ascii="Arial" w:hAnsi="Arial" w:cs="Arial"/>
          <w:b/>
          <w:sz w:val="32"/>
          <w:szCs w:val="32"/>
        </w:rPr>
      </w:pPr>
      <w:r w:rsidRPr="009359D8">
        <w:rPr>
          <w:rFonts w:ascii="Arial" w:hAnsi="Arial" w:cs="Arial"/>
          <w:b/>
          <w:spacing w:val="-3"/>
          <w:position w:val="-1"/>
          <w:sz w:val="32"/>
          <w:szCs w:val="32"/>
        </w:rPr>
        <w:t>FOR</w:t>
      </w:r>
      <w:r w:rsidR="005A0597" w:rsidRPr="009359D8">
        <w:rPr>
          <w:rFonts w:ascii="Arial" w:hAnsi="Arial" w:cs="Arial"/>
          <w:b/>
          <w:spacing w:val="-3"/>
          <w:position w:val="-1"/>
          <w:sz w:val="32"/>
          <w:szCs w:val="32"/>
        </w:rPr>
        <w:t xml:space="preserve"> THE</w:t>
      </w:r>
    </w:p>
    <w:p w14:paraId="27ACF728" w14:textId="77777777" w:rsidR="00C92217" w:rsidRPr="009359D8" w:rsidRDefault="00C92217" w:rsidP="005A0597">
      <w:pPr>
        <w:autoSpaceDE w:val="0"/>
        <w:autoSpaceDN w:val="0"/>
        <w:adjustRightInd w:val="0"/>
        <w:spacing w:after="0" w:line="200" w:lineRule="exact"/>
        <w:jc w:val="center"/>
        <w:rPr>
          <w:rFonts w:ascii="Arial" w:hAnsi="Arial" w:cs="Arial"/>
          <w:b/>
          <w:sz w:val="32"/>
          <w:szCs w:val="32"/>
        </w:rPr>
      </w:pPr>
    </w:p>
    <w:p w14:paraId="27ACF729" w14:textId="77777777" w:rsidR="00C92217" w:rsidRPr="009359D8" w:rsidRDefault="00C92217" w:rsidP="005A0597">
      <w:pPr>
        <w:autoSpaceDE w:val="0"/>
        <w:autoSpaceDN w:val="0"/>
        <w:adjustRightInd w:val="0"/>
        <w:spacing w:after="0" w:line="419" w:lineRule="auto"/>
        <w:ind w:left="613" w:right="809"/>
        <w:jc w:val="center"/>
        <w:rPr>
          <w:rFonts w:ascii="Arial" w:hAnsi="Arial" w:cs="Arial"/>
          <w:b/>
          <w:spacing w:val="-3"/>
          <w:sz w:val="32"/>
          <w:szCs w:val="32"/>
        </w:rPr>
      </w:pPr>
      <w:r w:rsidRPr="009359D8">
        <w:rPr>
          <w:rFonts w:ascii="Arial" w:hAnsi="Arial" w:cs="Arial"/>
          <w:b/>
          <w:spacing w:val="-4"/>
          <w:sz w:val="32"/>
          <w:szCs w:val="32"/>
        </w:rPr>
        <w:t>C</w:t>
      </w:r>
      <w:r w:rsidR="005A0597" w:rsidRPr="009359D8">
        <w:rPr>
          <w:rFonts w:ascii="Arial" w:hAnsi="Arial" w:cs="Arial"/>
          <w:b/>
          <w:spacing w:val="-3"/>
          <w:sz w:val="32"/>
          <w:szCs w:val="32"/>
        </w:rPr>
        <w:t>ONDUCT OF CLINICAL RESEARCH</w:t>
      </w:r>
      <w:r w:rsidRPr="009359D8">
        <w:rPr>
          <w:rFonts w:ascii="Arial" w:hAnsi="Arial" w:cs="Arial"/>
          <w:b/>
          <w:spacing w:val="-3"/>
          <w:sz w:val="32"/>
          <w:szCs w:val="32"/>
        </w:rPr>
        <w:t xml:space="preserve"> </w:t>
      </w:r>
      <w:r w:rsidR="00226965" w:rsidRPr="009359D8">
        <w:rPr>
          <w:rFonts w:ascii="Arial" w:hAnsi="Arial" w:cs="Arial"/>
          <w:b/>
          <w:spacing w:val="-3"/>
          <w:sz w:val="32"/>
          <w:szCs w:val="32"/>
        </w:rPr>
        <w:t>AT</w:t>
      </w:r>
      <w:r w:rsidRPr="009359D8">
        <w:rPr>
          <w:rFonts w:ascii="Arial" w:hAnsi="Arial" w:cs="Arial"/>
          <w:b/>
          <w:spacing w:val="-6"/>
          <w:sz w:val="32"/>
          <w:szCs w:val="32"/>
        </w:rPr>
        <w:t xml:space="preserve"> </w:t>
      </w:r>
      <w:r w:rsidR="00D60451" w:rsidRPr="009359D8">
        <w:rPr>
          <w:rFonts w:ascii="Arial" w:hAnsi="Arial" w:cs="Arial"/>
          <w:b/>
          <w:spacing w:val="-3"/>
          <w:sz w:val="32"/>
          <w:szCs w:val="32"/>
        </w:rPr>
        <w:t>USF</w:t>
      </w:r>
      <w:r w:rsidR="007E25DD" w:rsidRPr="009359D8">
        <w:rPr>
          <w:rFonts w:ascii="Arial" w:hAnsi="Arial" w:cs="Arial"/>
          <w:b/>
          <w:spacing w:val="-3"/>
          <w:sz w:val="32"/>
          <w:szCs w:val="32"/>
        </w:rPr>
        <w:t xml:space="preserve"> </w:t>
      </w:r>
      <w:r w:rsidR="00624CCF" w:rsidRPr="009359D8">
        <w:rPr>
          <w:rFonts w:ascii="Arial" w:hAnsi="Arial" w:cs="Arial"/>
          <w:b/>
          <w:spacing w:val="-3"/>
          <w:sz w:val="32"/>
          <w:szCs w:val="32"/>
        </w:rPr>
        <w:t>HEALTH</w:t>
      </w:r>
    </w:p>
    <w:p w14:paraId="27ACF72A" w14:textId="77777777" w:rsidR="00C92217" w:rsidRPr="009359D8" w:rsidRDefault="00BF0B8D" w:rsidP="005A0597">
      <w:pPr>
        <w:autoSpaceDE w:val="0"/>
        <w:autoSpaceDN w:val="0"/>
        <w:adjustRightInd w:val="0"/>
        <w:spacing w:after="0" w:line="419" w:lineRule="auto"/>
        <w:ind w:left="613" w:right="809"/>
        <w:jc w:val="center"/>
        <w:rPr>
          <w:rFonts w:ascii="Arial" w:hAnsi="Arial" w:cs="Arial"/>
          <w:b/>
          <w:spacing w:val="-3"/>
          <w:sz w:val="32"/>
          <w:szCs w:val="32"/>
        </w:rPr>
      </w:pPr>
      <w:r w:rsidRPr="009359D8">
        <w:rPr>
          <w:rFonts w:ascii="Arial" w:hAnsi="Arial" w:cs="Arial"/>
          <w:b/>
          <w:spacing w:val="-3"/>
          <w:sz w:val="32"/>
          <w:szCs w:val="32"/>
        </w:rPr>
        <w:t>MORSANI CLINICAL RES</w:t>
      </w:r>
      <w:r w:rsidR="00226965" w:rsidRPr="009359D8">
        <w:rPr>
          <w:rFonts w:ascii="Arial" w:hAnsi="Arial" w:cs="Arial"/>
          <w:b/>
          <w:spacing w:val="-3"/>
          <w:sz w:val="32"/>
          <w:szCs w:val="32"/>
        </w:rPr>
        <w:t>E</w:t>
      </w:r>
      <w:r w:rsidRPr="009359D8">
        <w:rPr>
          <w:rFonts w:ascii="Arial" w:hAnsi="Arial" w:cs="Arial"/>
          <w:b/>
          <w:spacing w:val="-3"/>
          <w:sz w:val="32"/>
          <w:szCs w:val="32"/>
        </w:rPr>
        <w:t>A</w:t>
      </w:r>
      <w:r w:rsidR="00226965" w:rsidRPr="009359D8">
        <w:rPr>
          <w:rFonts w:ascii="Arial" w:hAnsi="Arial" w:cs="Arial"/>
          <w:b/>
          <w:spacing w:val="-3"/>
          <w:sz w:val="32"/>
          <w:szCs w:val="32"/>
        </w:rPr>
        <w:t>RCH CENTER</w:t>
      </w:r>
      <w:r w:rsidR="00C92217" w:rsidRPr="009359D8">
        <w:rPr>
          <w:rFonts w:ascii="Arial" w:hAnsi="Arial" w:cs="Arial"/>
          <w:b/>
          <w:spacing w:val="-3"/>
          <w:sz w:val="32"/>
          <w:szCs w:val="32"/>
        </w:rPr>
        <w:t xml:space="preserve"> (CRC)</w:t>
      </w:r>
    </w:p>
    <w:p w14:paraId="6998FD46" w14:textId="3F265D0D" w:rsidR="009359D8" w:rsidRPr="0073398E" w:rsidRDefault="00226965" w:rsidP="0073398E">
      <w:pPr>
        <w:autoSpaceDE w:val="0"/>
        <w:autoSpaceDN w:val="0"/>
        <w:adjustRightInd w:val="0"/>
        <w:spacing w:after="0" w:line="419" w:lineRule="auto"/>
        <w:ind w:left="613" w:right="809"/>
        <w:jc w:val="center"/>
        <w:rPr>
          <w:rFonts w:ascii="Arial" w:hAnsi="Arial" w:cs="Arial"/>
          <w:b/>
          <w:spacing w:val="-3"/>
          <w:sz w:val="36"/>
          <w:szCs w:val="36"/>
        </w:rPr>
      </w:pPr>
      <w:r w:rsidRPr="00353735">
        <w:rPr>
          <w:rFonts w:ascii="Arial" w:hAnsi="Arial" w:cs="Arial"/>
          <w:b/>
          <w:spacing w:val="-3"/>
          <w:sz w:val="36"/>
          <w:szCs w:val="36"/>
        </w:rPr>
        <w:t>Compiled by</w:t>
      </w:r>
    </w:p>
    <w:p w14:paraId="27ACF72C" w14:textId="77777777" w:rsidR="00C92217" w:rsidRPr="00353735" w:rsidRDefault="00C92217" w:rsidP="005A0597">
      <w:pPr>
        <w:autoSpaceDE w:val="0"/>
        <w:autoSpaceDN w:val="0"/>
        <w:adjustRightInd w:val="0"/>
        <w:spacing w:after="0" w:line="200" w:lineRule="exact"/>
        <w:jc w:val="center"/>
        <w:rPr>
          <w:rFonts w:ascii="Arial" w:hAnsi="Arial" w:cs="Arial"/>
          <w:b/>
          <w:sz w:val="36"/>
          <w:szCs w:val="36"/>
        </w:rPr>
      </w:pPr>
    </w:p>
    <w:p w14:paraId="27ACF72D" w14:textId="77777777" w:rsidR="00C92217" w:rsidRPr="00353735" w:rsidRDefault="00C92217" w:rsidP="005A0597">
      <w:pPr>
        <w:autoSpaceDE w:val="0"/>
        <w:autoSpaceDN w:val="0"/>
        <w:adjustRightInd w:val="0"/>
        <w:spacing w:after="0" w:line="240" w:lineRule="auto"/>
        <w:ind w:left="207" w:right="401"/>
        <w:jc w:val="center"/>
        <w:rPr>
          <w:rFonts w:ascii="Arial" w:hAnsi="Arial" w:cs="Arial"/>
          <w:b/>
          <w:spacing w:val="-3"/>
          <w:sz w:val="36"/>
          <w:szCs w:val="36"/>
        </w:rPr>
      </w:pPr>
      <w:r w:rsidRPr="00353735">
        <w:rPr>
          <w:rFonts w:ascii="Arial" w:hAnsi="Arial" w:cs="Arial"/>
          <w:b/>
          <w:spacing w:val="-3"/>
          <w:sz w:val="36"/>
          <w:szCs w:val="36"/>
        </w:rPr>
        <w:t>USF Health</w:t>
      </w:r>
    </w:p>
    <w:p w14:paraId="27ACF72E" w14:textId="77777777" w:rsidR="00C92217" w:rsidRPr="00353735" w:rsidRDefault="00C92217" w:rsidP="005A0597">
      <w:pPr>
        <w:autoSpaceDE w:val="0"/>
        <w:autoSpaceDN w:val="0"/>
        <w:adjustRightInd w:val="0"/>
        <w:spacing w:after="0" w:line="240" w:lineRule="auto"/>
        <w:ind w:left="207" w:right="401"/>
        <w:jc w:val="center"/>
        <w:rPr>
          <w:rFonts w:ascii="Arial" w:hAnsi="Arial" w:cs="Arial"/>
          <w:b/>
          <w:spacing w:val="-3"/>
          <w:sz w:val="36"/>
          <w:szCs w:val="36"/>
        </w:rPr>
      </w:pPr>
      <w:r w:rsidRPr="00353735">
        <w:rPr>
          <w:rFonts w:ascii="Arial" w:hAnsi="Arial" w:cs="Arial"/>
          <w:b/>
          <w:spacing w:val="-3"/>
          <w:sz w:val="36"/>
          <w:szCs w:val="36"/>
        </w:rPr>
        <w:t>Office of Clinical Research</w:t>
      </w:r>
    </w:p>
    <w:p w14:paraId="27ACF730" w14:textId="77777777" w:rsidR="00E87F95" w:rsidRDefault="00C92217" w:rsidP="005A0597">
      <w:pPr>
        <w:autoSpaceDE w:val="0"/>
        <w:autoSpaceDN w:val="0"/>
        <w:adjustRightInd w:val="0"/>
        <w:spacing w:after="0" w:line="240" w:lineRule="auto"/>
        <w:ind w:left="207" w:right="401"/>
        <w:jc w:val="center"/>
        <w:rPr>
          <w:rFonts w:ascii="Arial" w:hAnsi="Arial" w:cs="Arial"/>
          <w:b/>
          <w:sz w:val="36"/>
          <w:szCs w:val="36"/>
        </w:rPr>
      </w:pPr>
      <w:r w:rsidRPr="00353735">
        <w:rPr>
          <w:rFonts w:ascii="Arial" w:hAnsi="Arial" w:cs="Arial"/>
          <w:b/>
          <w:sz w:val="36"/>
          <w:szCs w:val="36"/>
        </w:rPr>
        <w:t>12901 Bruce B. Downs Blvd., MDC 28</w:t>
      </w:r>
      <w:r w:rsidRPr="00353735">
        <w:rPr>
          <w:rFonts w:ascii="Arial" w:hAnsi="Arial" w:cs="Arial"/>
          <w:b/>
          <w:sz w:val="36"/>
          <w:szCs w:val="36"/>
        </w:rPr>
        <w:br/>
        <w:t>Tampa, FL 33612</w:t>
      </w:r>
      <w:r w:rsidRPr="00353735">
        <w:rPr>
          <w:rFonts w:ascii="Arial" w:hAnsi="Arial" w:cs="Arial"/>
          <w:b/>
          <w:sz w:val="36"/>
          <w:szCs w:val="36"/>
        </w:rPr>
        <w:br/>
        <w:t>Tel: (813) 974-3336</w:t>
      </w:r>
      <w:r w:rsidRPr="00353735">
        <w:rPr>
          <w:rFonts w:ascii="Arial" w:hAnsi="Arial" w:cs="Arial"/>
          <w:b/>
          <w:sz w:val="36"/>
          <w:szCs w:val="36"/>
        </w:rPr>
        <w:br/>
        <w:t>Fax: (813) 905-9997</w:t>
      </w:r>
      <w:r w:rsidRPr="00353735">
        <w:rPr>
          <w:rFonts w:ascii="Arial" w:hAnsi="Arial" w:cs="Arial"/>
          <w:b/>
          <w:sz w:val="36"/>
          <w:szCs w:val="36"/>
        </w:rPr>
        <w:br/>
      </w:r>
    </w:p>
    <w:p w14:paraId="2D3952A1" w14:textId="77777777" w:rsidR="009359D8" w:rsidRDefault="009359D8" w:rsidP="005A0597">
      <w:pPr>
        <w:autoSpaceDE w:val="0"/>
        <w:autoSpaceDN w:val="0"/>
        <w:adjustRightInd w:val="0"/>
        <w:spacing w:after="0" w:line="240" w:lineRule="auto"/>
        <w:ind w:left="207" w:right="401"/>
        <w:jc w:val="center"/>
        <w:rPr>
          <w:rFonts w:ascii="Arial" w:hAnsi="Arial" w:cs="Arial"/>
          <w:b/>
          <w:sz w:val="36"/>
          <w:szCs w:val="36"/>
        </w:rPr>
      </w:pPr>
    </w:p>
    <w:p w14:paraId="0B23A90F" w14:textId="77777777" w:rsidR="009359D8" w:rsidRPr="00353735" w:rsidRDefault="009359D8" w:rsidP="005A0597">
      <w:pPr>
        <w:autoSpaceDE w:val="0"/>
        <w:autoSpaceDN w:val="0"/>
        <w:adjustRightInd w:val="0"/>
        <w:spacing w:after="0" w:line="240" w:lineRule="auto"/>
        <w:ind w:left="207" w:right="401"/>
        <w:jc w:val="center"/>
        <w:rPr>
          <w:rFonts w:ascii="Arial" w:hAnsi="Arial" w:cs="Arial"/>
          <w:b/>
          <w:sz w:val="36"/>
          <w:szCs w:val="36"/>
        </w:rPr>
      </w:pPr>
    </w:p>
    <w:p w14:paraId="27ACF731" w14:textId="77777777" w:rsidR="00C92217" w:rsidRPr="00353735" w:rsidRDefault="00C92217" w:rsidP="005A0597">
      <w:pPr>
        <w:autoSpaceDE w:val="0"/>
        <w:autoSpaceDN w:val="0"/>
        <w:adjustRightInd w:val="0"/>
        <w:spacing w:after="0" w:line="240" w:lineRule="auto"/>
        <w:ind w:left="207" w:right="401"/>
        <w:jc w:val="center"/>
        <w:rPr>
          <w:rFonts w:ascii="Arial" w:hAnsi="Arial" w:cs="Arial"/>
          <w:b/>
          <w:spacing w:val="-3"/>
          <w:sz w:val="36"/>
          <w:szCs w:val="36"/>
        </w:rPr>
      </w:pPr>
      <w:r w:rsidRPr="00353735">
        <w:rPr>
          <w:rFonts w:ascii="Arial" w:hAnsi="Arial" w:cs="Arial"/>
          <w:b/>
          <w:sz w:val="36"/>
          <w:szCs w:val="36"/>
        </w:rPr>
        <w:t xml:space="preserve">Office email: </w:t>
      </w:r>
      <w:hyperlink r:id="rId12" w:history="1">
        <w:r w:rsidRPr="00353735">
          <w:rPr>
            <w:rStyle w:val="Hyperlink"/>
            <w:rFonts w:ascii="Arial" w:hAnsi="Arial" w:cs="Arial"/>
            <w:b/>
            <w:sz w:val="36"/>
            <w:szCs w:val="36"/>
          </w:rPr>
          <w:t>OCR@health.usf.edu</w:t>
        </w:r>
      </w:hyperlink>
    </w:p>
    <w:p w14:paraId="27ACF732" w14:textId="77777777" w:rsidR="00C92217" w:rsidRPr="00353735" w:rsidRDefault="00C92217" w:rsidP="005A0597">
      <w:pPr>
        <w:autoSpaceDE w:val="0"/>
        <w:autoSpaceDN w:val="0"/>
        <w:adjustRightInd w:val="0"/>
        <w:spacing w:after="0" w:line="240" w:lineRule="auto"/>
        <w:ind w:left="207" w:right="401"/>
        <w:jc w:val="center"/>
        <w:rPr>
          <w:rFonts w:ascii="Arial" w:hAnsi="Arial" w:cs="Arial"/>
          <w:b/>
          <w:sz w:val="36"/>
          <w:szCs w:val="36"/>
        </w:rPr>
      </w:pPr>
    </w:p>
    <w:p w14:paraId="27ACF733" w14:textId="77777777" w:rsidR="00C92217" w:rsidRPr="00353735" w:rsidRDefault="00C92217" w:rsidP="005A0597">
      <w:pPr>
        <w:autoSpaceDE w:val="0"/>
        <w:autoSpaceDN w:val="0"/>
        <w:adjustRightInd w:val="0"/>
        <w:spacing w:before="1" w:after="0" w:line="100" w:lineRule="exact"/>
        <w:jc w:val="center"/>
        <w:rPr>
          <w:rFonts w:ascii="Arial" w:hAnsi="Arial" w:cs="Arial"/>
          <w:b/>
          <w:sz w:val="36"/>
          <w:szCs w:val="36"/>
        </w:rPr>
      </w:pPr>
    </w:p>
    <w:p w14:paraId="5706D892" w14:textId="2B2B11C9" w:rsidR="000E1272" w:rsidRDefault="00C92217" w:rsidP="005A0597">
      <w:pPr>
        <w:autoSpaceDE w:val="0"/>
        <w:autoSpaceDN w:val="0"/>
        <w:adjustRightInd w:val="0"/>
        <w:spacing w:after="0" w:line="240" w:lineRule="auto"/>
        <w:ind w:left="1127" w:right="1320"/>
        <w:jc w:val="center"/>
        <w:rPr>
          <w:rFonts w:ascii="Arial" w:hAnsi="Arial" w:cs="Arial"/>
          <w:b/>
          <w:color w:val="0000FF"/>
          <w:spacing w:val="-4"/>
          <w:sz w:val="36"/>
          <w:szCs w:val="36"/>
          <w:u w:val="thick"/>
        </w:rPr>
      </w:pPr>
      <w:r w:rsidRPr="00353735">
        <w:rPr>
          <w:rFonts w:ascii="Arial" w:hAnsi="Arial" w:cs="Arial"/>
          <w:b/>
          <w:spacing w:val="-3"/>
          <w:sz w:val="36"/>
          <w:szCs w:val="36"/>
        </w:rPr>
        <w:t xml:space="preserve">Website:  </w:t>
      </w:r>
      <w:bookmarkStart w:id="0" w:name="_GoBack"/>
      <w:bookmarkEnd w:id="0"/>
      <w:r w:rsidR="000E1272">
        <w:rPr>
          <w:rFonts w:ascii="Arial" w:hAnsi="Arial" w:cs="Arial"/>
          <w:b/>
          <w:color w:val="0000FF"/>
          <w:spacing w:val="-4"/>
          <w:sz w:val="36"/>
          <w:szCs w:val="36"/>
          <w:u w:val="thick"/>
        </w:rPr>
        <w:fldChar w:fldCharType="begin"/>
      </w:r>
      <w:r w:rsidR="000E1272">
        <w:rPr>
          <w:rFonts w:ascii="Arial" w:hAnsi="Arial" w:cs="Arial"/>
          <w:b/>
          <w:color w:val="0000FF"/>
          <w:spacing w:val="-4"/>
          <w:sz w:val="36"/>
          <w:szCs w:val="36"/>
          <w:u w:val="thick"/>
        </w:rPr>
        <w:instrText>HYPERLINK "http://health.usf.edu/medicine/research/ocr/index.htm"</w:instrText>
      </w:r>
      <w:r w:rsidR="000E1272">
        <w:rPr>
          <w:rFonts w:ascii="Arial" w:hAnsi="Arial" w:cs="Arial"/>
          <w:b/>
          <w:color w:val="0000FF"/>
          <w:spacing w:val="-4"/>
          <w:sz w:val="36"/>
          <w:szCs w:val="36"/>
          <w:u w:val="thick"/>
        </w:rPr>
      </w:r>
      <w:r w:rsidR="000E1272">
        <w:rPr>
          <w:rFonts w:ascii="Arial" w:hAnsi="Arial" w:cs="Arial"/>
          <w:b/>
          <w:color w:val="0000FF"/>
          <w:spacing w:val="-4"/>
          <w:sz w:val="36"/>
          <w:szCs w:val="36"/>
          <w:u w:val="thick"/>
        </w:rPr>
        <w:fldChar w:fldCharType="separate"/>
      </w:r>
      <w:r w:rsidR="000E1272">
        <w:rPr>
          <w:rStyle w:val="Hyperlink"/>
          <w:rFonts w:ascii="Arial" w:hAnsi="Arial" w:cs="Arial"/>
          <w:b/>
          <w:spacing w:val="-4"/>
          <w:sz w:val="36"/>
          <w:szCs w:val="36"/>
        </w:rPr>
        <w:t>USF Office of Clinical Research</w:t>
      </w:r>
      <w:r w:rsidR="000E1272">
        <w:rPr>
          <w:rFonts w:ascii="Arial" w:hAnsi="Arial" w:cs="Arial"/>
          <w:b/>
          <w:color w:val="0000FF"/>
          <w:spacing w:val="-4"/>
          <w:sz w:val="36"/>
          <w:szCs w:val="36"/>
          <w:u w:val="thick"/>
        </w:rPr>
        <w:fldChar w:fldCharType="end"/>
      </w:r>
    </w:p>
    <w:p w14:paraId="27ACF734" w14:textId="3CAF465C" w:rsidR="00C92217" w:rsidRPr="00353735" w:rsidRDefault="000E1272" w:rsidP="005A0597">
      <w:pPr>
        <w:autoSpaceDE w:val="0"/>
        <w:autoSpaceDN w:val="0"/>
        <w:adjustRightInd w:val="0"/>
        <w:spacing w:after="0" w:line="240" w:lineRule="auto"/>
        <w:ind w:left="1127" w:right="1320"/>
        <w:jc w:val="center"/>
        <w:rPr>
          <w:rFonts w:ascii="Arial" w:hAnsi="Arial" w:cs="Arial"/>
          <w:b/>
          <w:color w:val="0000FF"/>
          <w:spacing w:val="-4"/>
          <w:sz w:val="36"/>
          <w:szCs w:val="36"/>
          <w:u w:val="thick"/>
        </w:rPr>
      </w:pPr>
      <w:r>
        <w:rPr>
          <w:rFonts w:ascii="Arial" w:hAnsi="Arial" w:cs="Arial"/>
          <w:b/>
          <w:color w:val="0000FF"/>
          <w:spacing w:val="-4"/>
          <w:sz w:val="36"/>
          <w:szCs w:val="36"/>
          <w:u w:val="thick"/>
        </w:rPr>
        <w:t xml:space="preserve"> </w:t>
      </w:r>
    </w:p>
    <w:p w14:paraId="5AE8855F" w14:textId="77777777" w:rsidR="009359D8" w:rsidRDefault="009359D8" w:rsidP="00DA3812">
      <w:pPr>
        <w:autoSpaceDE w:val="0"/>
        <w:autoSpaceDN w:val="0"/>
        <w:adjustRightInd w:val="0"/>
        <w:spacing w:after="0" w:line="240" w:lineRule="auto"/>
        <w:ind w:right="1320"/>
        <w:rPr>
          <w:rFonts w:ascii="Arial" w:hAnsi="Arial" w:cs="Arial"/>
          <w:b/>
          <w:spacing w:val="-4"/>
          <w:sz w:val="28"/>
          <w:szCs w:val="28"/>
        </w:rPr>
      </w:pPr>
    </w:p>
    <w:p w14:paraId="3DCC9962" w14:textId="77777777" w:rsidR="0073398E" w:rsidRDefault="0073398E" w:rsidP="0073398E">
      <w:pPr>
        <w:spacing w:after="0" w:line="240" w:lineRule="auto"/>
        <w:jc w:val="center"/>
        <w:rPr>
          <w:rFonts w:ascii="Arial" w:hAnsi="Arial" w:cs="Arial"/>
          <w:b/>
        </w:rPr>
      </w:pPr>
    </w:p>
    <w:p w14:paraId="13828778" w14:textId="77777777" w:rsidR="0073398E" w:rsidRPr="0073398E" w:rsidRDefault="0073398E" w:rsidP="0073398E">
      <w:pPr>
        <w:spacing w:after="0" w:line="240" w:lineRule="auto"/>
        <w:jc w:val="center"/>
        <w:rPr>
          <w:rFonts w:ascii="Arial" w:hAnsi="Arial" w:cs="Arial"/>
          <w:b/>
          <w:sz w:val="24"/>
          <w:szCs w:val="24"/>
        </w:rPr>
      </w:pPr>
      <w:r w:rsidRPr="0073398E">
        <w:rPr>
          <w:rFonts w:ascii="Arial" w:hAnsi="Arial" w:cs="Arial"/>
          <w:b/>
          <w:sz w:val="24"/>
          <w:szCs w:val="24"/>
        </w:rPr>
        <w:lastRenderedPageBreak/>
        <w:t>TABLE OF CONTENTS</w:t>
      </w:r>
    </w:p>
    <w:p w14:paraId="1193CC5B" w14:textId="77777777" w:rsidR="0073398E" w:rsidRPr="0073398E" w:rsidRDefault="0073398E" w:rsidP="0073398E">
      <w:pPr>
        <w:spacing w:after="0" w:line="240" w:lineRule="auto"/>
        <w:jc w:val="center"/>
        <w:rPr>
          <w:rFonts w:ascii="Arial" w:hAnsi="Arial" w:cs="Arial"/>
          <w:b/>
        </w:rPr>
      </w:pPr>
      <w:r w:rsidRPr="0073398E">
        <w:rPr>
          <w:rFonts w:ascii="Arial" w:hAnsi="Arial" w:cs="Arial"/>
          <w:b/>
        </w:rPr>
        <w:t>___________________________________________________________________________</w:t>
      </w:r>
    </w:p>
    <w:p w14:paraId="6E1376A7" w14:textId="77777777" w:rsidR="0073398E" w:rsidRPr="0073398E" w:rsidRDefault="0073398E" w:rsidP="0073398E">
      <w:pPr>
        <w:spacing w:after="0"/>
        <w:jc w:val="center"/>
        <w:rPr>
          <w:rFonts w:ascii="Arial" w:hAnsi="Arial" w:cs="Arial"/>
        </w:rPr>
      </w:pPr>
    </w:p>
    <w:p w14:paraId="7BBBDC53" w14:textId="77777777" w:rsidR="0073398E" w:rsidRPr="0073398E" w:rsidRDefault="0073398E" w:rsidP="0073398E">
      <w:pPr>
        <w:rPr>
          <w:rFonts w:ascii="Arial" w:hAnsi="Arial" w:cs="Arial"/>
          <w:b/>
        </w:rPr>
      </w:pPr>
      <w:r w:rsidRPr="0073398E">
        <w:rPr>
          <w:rFonts w:ascii="Arial" w:hAnsi="Arial" w:cs="Arial"/>
          <w:b/>
        </w:rPr>
        <w:t>INTRODUCTION and BACKGROUND</w:t>
      </w:r>
    </w:p>
    <w:p w14:paraId="71005F80" w14:textId="77777777" w:rsidR="0073398E" w:rsidRPr="0073398E" w:rsidRDefault="0073398E" w:rsidP="0073398E">
      <w:pPr>
        <w:spacing w:after="0"/>
        <w:rPr>
          <w:rFonts w:ascii="Arial" w:hAnsi="Arial" w:cs="Arial"/>
        </w:rPr>
      </w:pPr>
      <w:r w:rsidRPr="0073398E">
        <w:rPr>
          <w:rFonts w:ascii="Arial" w:hAnsi="Arial" w:cs="Arial"/>
          <w:b/>
        </w:rPr>
        <w:t>I GENERAL ADMINISTRATION (GA)</w:t>
      </w:r>
      <w:r w:rsidRPr="0073398E">
        <w:rPr>
          <w:rFonts w:ascii="Arial" w:hAnsi="Arial" w:cs="Arial"/>
        </w:rPr>
        <w:t xml:space="preserve"> </w:t>
      </w:r>
    </w:p>
    <w:p w14:paraId="365C9B60" w14:textId="77777777" w:rsidR="0073398E" w:rsidRPr="0073398E" w:rsidRDefault="0073398E" w:rsidP="0073398E">
      <w:pPr>
        <w:spacing w:after="0" w:line="240" w:lineRule="auto"/>
        <w:rPr>
          <w:rFonts w:ascii="Arial" w:hAnsi="Arial" w:cs="Arial"/>
        </w:rPr>
      </w:pPr>
      <w:r w:rsidRPr="0073398E">
        <w:rPr>
          <w:rFonts w:ascii="Arial" w:hAnsi="Arial" w:cs="Arial"/>
        </w:rPr>
        <w:t>101 Writing and maintaining SOPs</w:t>
      </w:r>
    </w:p>
    <w:p w14:paraId="19C17EAE" w14:textId="77777777" w:rsidR="0073398E" w:rsidRPr="0073398E" w:rsidRDefault="0073398E" w:rsidP="0073398E">
      <w:pPr>
        <w:spacing w:after="0" w:line="240" w:lineRule="auto"/>
        <w:rPr>
          <w:rFonts w:ascii="Arial" w:hAnsi="Arial" w:cs="Arial"/>
        </w:rPr>
      </w:pPr>
      <w:r w:rsidRPr="0073398E">
        <w:rPr>
          <w:rFonts w:ascii="Arial" w:hAnsi="Arial" w:cs="Arial"/>
        </w:rPr>
        <w:t>102 Training Clinical Research Staff</w:t>
      </w:r>
    </w:p>
    <w:p w14:paraId="2F2593A8"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103 Responsibilities of the Research Team</w:t>
      </w:r>
    </w:p>
    <w:p w14:paraId="4F9E6195"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 xml:space="preserve">104 Clinical Study Conduct </w:t>
      </w:r>
    </w:p>
    <w:p w14:paraId="0A126AE6"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 xml:space="preserve">104 Role of the Office of Clinical Research </w:t>
      </w:r>
    </w:p>
    <w:p w14:paraId="7F9B9DE4"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106 Document Control</w:t>
      </w:r>
    </w:p>
    <w:p w14:paraId="100537B5" w14:textId="77777777" w:rsidR="0073398E" w:rsidRPr="0073398E" w:rsidRDefault="0073398E" w:rsidP="0073398E">
      <w:pPr>
        <w:autoSpaceDE w:val="0"/>
        <w:autoSpaceDN w:val="0"/>
        <w:adjustRightInd w:val="0"/>
        <w:spacing w:after="0" w:line="240" w:lineRule="auto"/>
        <w:rPr>
          <w:rFonts w:ascii="Arial" w:hAnsi="Arial" w:cs="Arial"/>
        </w:rPr>
      </w:pPr>
    </w:p>
    <w:p w14:paraId="3336C23E" w14:textId="77777777" w:rsidR="0073398E" w:rsidRPr="0073398E" w:rsidRDefault="0073398E" w:rsidP="0073398E">
      <w:pPr>
        <w:autoSpaceDE w:val="0"/>
        <w:autoSpaceDN w:val="0"/>
        <w:adjustRightInd w:val="0"/>
        <w:spacing w:after="0" w:line="240" w:lineRule="auto"/>
        <w:rPr>
          <w:rFonts w:ascii="Arial" w:hAnsi="Arial" w:cs="Arial"/>
          <w:b/>
          <w:bCs/>
        </w:rPr>
      </w:pPr>
      <w:r w:rsidRPr="0073398E">
        <w:rPr>
          <w:rFonts w:ascii="Arial" w:hAnsi="Arial" w:cs="Arial"/>
          <w:b/>
          <w:bCs/>
        </w:rPr>
        <w:t>II. REGULATORY AFFAIRS (RA)</w:t>
      </w:r>
    </w:p>
    <w:p w14:paraId="56C693CC" w14:textId="77777777" w:rsidR="0073398E" w:rsidRPr="0073398E" w:rsidRDefault="0073398E" w:rsidP="0073398E">
      <w:pPr>
        <w:numPr>
          <w:ilvl w:val="0"/>
          <w:numId w:val="27"/>
        </w:numPr>
        <w:autoSpaceDE w:val="0"/>
        <w:autoSpaceDN w:val="0"/>
        <w:adjustRightInd w:val="0"/>
        <w:spacing w:after="0" w:line="240" w:lineRule="auto"/>
        <w:ind w:left="450" w:hanging="450"/>
        <w:contextualSpacing/>
        <w:rPr>
          <w:rFonts w:ascii="Arial" w:hAnsi="Arial" w:cs="Arial"/>
        </w:rPr>
      </w:pPr>
      <w:r w:rsidRPr="0073398E">
        <w:rPr>
          <w:rFonts w:ascii="Arial" w:hAnsi="Arial" w:cs="Arial"/>
        </w:rPr>
        <w:t>Regulatory Documentation</w:t>
      </w:r>
    </w:p>
    <w:p w14:paraId="1B20D9B2" w14:textId="77777777" w:rsidR="0073398E" w:rsidRPr="0073398E" w:rsidRDefault="0073398E" w:rsidP="0073398E">
      <w:pPr>
        <w:numPr>
          <w:ilvl w:val="0"/>
          <w:numId w:val="27"/>
        </w:numPr>
        <w:autoSpaceDE w:val="0"/>
        <w:autoSpaceDN w:val="0"/>
        <w:adjustRightInd w:val="0"/>
        <w:spacing w:after="0" w:line="240" w:lineRule="auto"/>
        <w:ind w:left="450" w:hanging="450"/>
        <w:contextualSpacing/>
        <w:rPr>
          <w:rFonts w:ascii="Arial" w:hAnsi="Arial" w:cs="Arial"/>
        </w:rPr>
      </w:pPr>
      <w:r w:rsidRPr="0073398E">
        <w:rPr>
          <w:rFonts w:ascii="Arial" w:hAnsi="Arial" w:cs="Arial"/>
        </w:rPr>
        <w:t>Privacy and Confidentiality</w:t>
      </w:r>
    </w:p>
    <w:p w14:paraId="564C3A4F" w14:textId="77777777" w:rsidR="0073398E" w:rsidRPr="0073398E" w:rsidRDefault="0073398E" w:rsidP="0073398E">
      <w:pPr>
        <w:numPr>
          <w:ilvl w:val="0"/>
          <w:numId w:val="27"/>
        </w:numPr>
        <w:autoSpaceDE w:val="0"/>
        <w:autoSpaceDN w:val="0"/>
        <w:adjustRightInd w:val="0"/>
        <w:spacing w:after="0" w:line="240" w:lineRule="auto"/>
        <w:ind w:left="450" w:hanging="450"/>
        <w:contextualSpacing/>
        <w:rPr>
          <w:rFonts w:ascii="Arial" w:hAnsi="Arial" w:cs="Arial"/>
        </w:rPr>
      </w:pPr>
      <w:r w:rsidRPr="0073398E">
        <w:rPr>
          <w:rFonts w:ascii="Arial" w:hAnsi="Arial" w:cs="Arial"/>
        </w:rPr>
        <w:t>IRB Submissions</w:t>
      </w:r>
    </w:p>
    <w:p w14:paraId="4565CED4" w14:textId="77777777" w:rsidR="0073398E" w:rsidRPr="0073398E" w:rsidRDefault="0073398E" w:rsidP="0073398E">
      <w:pPr>
        <w:numPr>
          <w:ilvl w:val="0"/>
          <w:numId w:val="27"/>
        </w:numPr>
        <w:autoSpaceDE w:val="0"/>
        <w:autoSpaceDN w:val="0"/>
        <w:adjustRightInd w:val="0"/>
        <w:spacing w:after="0" w:line="240" w:lineRule="auto"/>
        <w:ind w:left="450" w:hanging="450"/>
        <w:contextualSpacing/>
        <w:rPr>
          <w:rFonts w:ascii="Arial" w:hAnsi="Arial" w:cs="Arial"/>
        </w:rPr>
      </w:pPr>
      <w:r w:rsidRPr="0073398E">
        <w:rPr>
          <w:rFonts w:ascii="Arial" w:hAnsi="Arial" w:cs="Arial"/>
        </w:rPr>
        <w:t>Adverse Event Reporting</w:t>
      </w:r>
    </w:p>
    <w:p w14:paraId="6DBC6498"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205 Institutional Conflicts of Interest</w:t>
      </w:r>
    </w:p>
    <w:p w14:paraId="6F6C034B" w14:textId="77777777" w:rsidR="0073398E" w:rsidRPr="0073398E" w:rsidRDefault="0073398E" w:rsidP="0073398E">
      <w:pPr>
        <w:autoSpaceDE w:val="0"/>
        <w:autoSpaceDN w:val="0"/>
        <w:adjustRightInd w:val="0"/>
        <w:spacing w:after="0" w:line="240" w:lineRule="auto"/>
        <w:ind w:left="630"/>
        <w:rPr>
          <w:rFonts w:ascii="Arial" w:hAnsi="Arial" w:cs="Arial"/>
        </w:rPr>
      </w:pPr>
    </w:p>
    <w:p w14:paraId="1DC739A0" w14:textId="77777777" w:rsidR="0073398E" w:rsidRPr="0073398E" w:rsidRDefault="0073398E" w:rsidP="0073398E">
      <w:pPr>
        <w:autoSpaceDE w:val="0"/>
        <w:autoSpaceDN w:val="0"/>
        <w:adjustRightInd w:val="0"/>
        <w:spacing w:after="0" w:line="240" w:lineRule="auto"/>
        <w:rPr>
          <w:rFonts w:ascii="Arial" w:hAnsi="Arial" w:cs="Arial"/>
          <w:b/>
          <w:bCs/>
        </w:rPr>
      </w:pPr>
      <w:r w:rsidRPr="0073398E">
        <w:rPr>
          <w:rFonts w:ascii="Arial" w:hAnsi="Arial" w:cs="Arial"/>
          <w:b/>
          <w:bCs/>
        </w:rPr>
        <w:t>III. PROJECT MANAGEMENT (PM)</w:t>
      </w:r>
    </w:p>
    <w:p w14:paraId="7EFA7FD2" w14:textId="77777777" w:rsidR="0073398E" w:rsidRPr="0073398E" w:rsidRDefault="0073398E" w:rsidP="0073398E">
      <w:pPr>
        <w:spacing w:after="0" w:line="240" w:lineRule="auto"/>
        <w:rPr>
          <w:rFonts w:ascii="Arial" w:hAnsi="Arial" w:cs="Arial"/>
        </w:rPr>
      </w:pPr>
      <w:r w:rsidRPr="0073398E">
        <w:rPr>
          <w:rFonts w:ascii="Arial" w:hAnsi="Arial" w:cs="Arial"/>
        </w:rPr>
        <w:t xml:space="preserve">301 Study Feasibility      </w:t>
      </w:r>
    </w:p>
    <w:p w14:paraId="6B068D2E" w14:textId="77777777" w:rsidR="0073398E" w:rsidRPr="0073398E" w:rsidRDefault="0073398E" w:rsidP="0073398E">
      <w:pPr>
        <w:spacing w:after="0" w:line="240" w:lineRule="auto"/>
        <w:rPr>
          <w:rFonts w:ascii="Arial" w:hAnsi="Arial" w:cs="Arial"/>
        </w:rPr>
      </w:pPr>
      <w:r w:rsidRPr="0073398E">
        <w:rPr>
          <w:rFonts w:ascii="Arial" w:hAnsi="Arial" w:cs="Arial"/>
        </w:rPr>
        <w:t xml:space="preserve">302 Site Qualification Visit </w:t>
      </w:r>
    </w:p>
    <w:p w14:paraId="7562FB25" w14:textId="77777777" w:rsidR="0073398E" w:rsidRPr="0073398E" w:rsidRDefault="0073398E" w:rsidP="0073398E">
      <w:pPr>
        <w:spacing w:after="0" w:line="240" w:lineRule="auto"/>
        <w:rPr>
          <w:rFonts w:ascii="Arial" w:hAnsi="Arial" w:cs="Arial"/>
        </w:rPr>
      </w:pPr>
      <w:r w:rsidRPr="0073398E">
        <w:rPr>
          <w:rFonts w:ascii="Arial" w:hAnsi="Arial" w:cs="Arial"/>
        </w:rPr>
        <w:t xml:space="preserve">303 Site Initiation Visit </w:t>
      </w:r>
    </w:p>
    <w:p w14:paraId="7149A7C2" w14:textId="77777777" w:rsidR="0073398E" w:rsidRPr="0073398E" w:rsidRDefault="0073398E" w:rsidP="0073398E">
      <w:pPr>
        <w:spacing w:after="0" w:line="240" w:lineRule="auto"/>
        <w:rPr>
          <w:rFonts w:ascii="Arial" w:hAnsi="Arial" w:cs="Arial"/>
        </w:rPr>
      </w:pPr>
      <w:r w:rsidRPr="0073398E">
        <w:rPr>
          <w:rFonts w:ascii="Arial" w:hAnsi="Arial" w:cs="Arial"/>
        </w:rPr>
        <w:t xml:space="preserve">304 Communication Practices       </w:t>
      </w:r>
    </w:p>
    <w:p w14:paraId="31B5BE48" w14:textId="77777777" w:rsidR="0073398E" w:rsidRPr="0073398E" w:rsidRDefault="0073398E" w:rsidP="0073398E">
      <w:pPr>
        <w:tabs>
          <w:tab w:val="left" w:pos="90"/>
          <w:tab w:val="left" w:pos="360"/>
        </w:tabs>
        <w:autoSpaceDE w:val="0"/>
        <w:autoSpaceDN w:val="0"/>
        <w:adjustRightInd w:val="0"/>
        <w:spacing w:after="0" w:line="240" w:lineRule="auto"/>
        <w:rPr>
          <w:rFonts w:ascii="Arial" w:hAnsi="Arial" w:cs="Arial"/>
        </w:rPr>
      </w:pPr>
      <w:r w:rsidRPr="0073398E">
        <w:rPr>
          <w:rFonts w:ascii="Arial" w:hAnsi="Arial" w:cs="Arial"/>
        </w:rPr>
        <w:t xml:space="preserve">305 Investigational Product Accountability </w:t>
      </w:r>
    </w:p>
    <w:p w14:paraId="24518CED"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306 Blinding</w:t>
      </w:r>
    </w:p>
    <w:p w14:paraId="67981F7C"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307 Venipuncture</w:t>
      </w:r>
    </w:p>
    <w:p w14:paraId="51FCCB83"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 xml:space="preserve">308 Specimen Collection and Management </w:t>
      </w:r>
    </w:p>
    <w:p w14:paraId="6A1836E8"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308 Preparing Injectable Medications</w:t>
      </w:r>
    </w:p>
    <w:p w14:paraId="3DFF45B6"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310 Site Monitoring Visits</w:t>
      </w:r>
    </w:p>
    <w:p w14:paraId="05223262"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311 Study Close-Out Visit</w:t>
      </w:r>
    </w:p>
    <w:p w14:paraId="0BF39639"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312 Protocol Compliance</w:t>
      </w:r>
    </w:p>
    <w:p w14:paraId="1AD6BA2A" w14:textId="77777777" w:rsidR="0073398E" w:rsidRPr="0073398E" w:rsidRDefault="0073398E" w:rsidP="0073398E">
      <w:pPr>
        <w:autoSpaceDE w:val="0"/>
        <w:autoSpaceDN w:val="0"/>
        <w:adjustRightInd w:val="0"/>
        <w:spacing w:after="0" w:line="240" w:lineRule="auto"/>
        <w:ind w:left="1080"/>
        <w:contextualSpacing/>
        <w:rPr>
          <w:rFonts w:ascii="Arial" w:hAnsi="Arial" w:cs="Arial"/>
        </w:rPr>
      </w:pPr>
    </w:p>
    <w:p w14:paraId="3AB08C3D"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b/>
          <w:bCs/>
        </w:rPr>
        <w:t>IV. SUBJECT MANAGEMENT (SM)</w:t>
      </w:r>
    </w:p>
    <w:p w14:paraId="2200D5BB"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401 Subject Recruitment</w:t>
      </w:r>
    </w:p>
    <w:p w14:paraId="15142B0C"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402 Informed Consent Process</w:t>
      </w:r>
    </w:p>
    <w:p w14:paraId="41C4231B"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403 Eligibility and Enrollment</w:t>
      </w:r>
    </w:p>
    <w:p w14:paraId="1C83A20C"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404 Protecting Confidential Information</w:t>
      </w:r>
    </w:p>
    <w:p w14:paraId="00EC54AB"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405 Study Visits</w:t>
      </w:r>
    </w:p>
    <w:p w14:paraId="0578E157" w14:textId="77777777" w:rsidR="0073398E" w:rsidRPr="0073398E" w:rsidRDefault="0073398E" w:rsidP="0073398E">
      <w:pPr>
        <w:autoSpaceDE w:val="0"/>
        <w:autoSpaceDN w:val="0"/>
        <w:adjustRightInd w:val="0"/>
        <w:spacing w:after="0" w:line="240" w:lineRule="auto"/>
        <w:ind w:left="1080"/>
        <w:contextualSpacing/>
        <w:rPr>
          <w:rFonts w:ascii="Arial" w:hAnsi="Arial" w:cs="Arial"/>
        </w:rPr>
      </w:pPr>
    </w:p>
    <w:p w14:paraId="09698972" w14:textId="77777777" w:rsidR="0073398E" w:rsidRPr="0073398E" w:rsidRDefault="0073398E" w:rsidP="0073398E">
      <w:pPr>
        <w:autoSpaceDE w:val="0"/>
        <w:autoSpaceDN w:val="0"/>
        <w:adjustRightInd w:val="0"/>
        <w:spacing w:after="0" w:line="240" w:lineRule="auto"/>
        <w:rPr>
          <w:rFonts w:ascii="Arial" w:hAnsi="Arial" w:cs="Arial"/>
          <w:b/>
        </w:rPr>
      </w:pPr>
      <w:r w:rsidRPr="0073398E">
        <w:rPr>
          <w:rFonts w:ascii="Arial" w:hAnsi="Arial" w:cs="Arial"/>
          <w:b/>
        </w:rPr>
        <w:t>V DATA MANAGEMENT (DM)</w:t>
      </w:r>
    </w:p>
    <w:p w14:paraId="30CA9A49"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501 Case Report Form Completion</w:t>
      </w:r>
    </w:p>
    <w:p w14:paraId="678DC21B"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502 Source Documentation</w:t>
      </w:r>
    </w:p>
    <w:p w14:paraId="445C8530"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503 Electronic Records Management</w:t>
      </w:r>
    </w:p>
    <w:p w14:paraId="2C6E5430" w14:textId="77777777" w:rsidR="0073398E" w:rsidRPr="0073398E" w:rsidRDefault="0073398E" w:rsidP="0073398E">
      <w:pPr>
        <w:autoSpaceDE w:val="0"/>
        <w:autoSpaceDN w:val="0"/>
        <w:adjustRightInd w:val="0"/>
        <w:spacing w:after="0" w:line="240" w:lineRule="auto"/>
        <w:contextualSpacing/>
        <w:rPr>
          <w:rFonts w:ascii="Arial" w:hAnsi="Arial" w:cs="Arial"/>
        </w:rPr>
      </w:pPr>
      <w:r w:rsidRPr="0073398E">
        <w:rPr>
          <w:rFonts w:ascii="Arial" w:hAnsi="Arial" w:cs="Arial"/>
        </w:rPr>
        <w:t>504 Archiving Study Records</w:t>
      </w:r>
    </w:p>
    <w:p w14:paraId="1FA06F6F"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505 Printing and Certifying Medical Records</w:t>
      </w:r>
    </w:p>
    <w:p w14:paraId="68DFBF6D" w14:textId="77777777" w:rsidR="0073398E" w:rsidRPr="0073398E" w:rsidRDefault="0073398E" w:rsidP="0073398E">
      <w:pPr>
        <w:autoSpaceDE w:val="0"/>
        <w:autoSpaceDN w:val="0"/>
        <w:adjustRightInd w:val="0"/>
        <w:spacing w:after="0" w:line="240" w:lineRule="auto"/>
        <w:rPr>
          <w:rFonts w:ascii="Arial" w:hAnsi="Arial" w:cs="Arial"/>
          <w:b/>
        </w:rPr>
      </w:pPr>
    </w:p>
    <w:p w14:paraId="6ABFAB16" w14:textId="77777777" w:rsidR="0073398E" w:rsidRPr="0073398E" w:rsidRDefault="0073398E" w:rsidP="0073398E">
      <w:pPr>
        <w:autoSpaceDE w:val="0"/>
        <w:autoSpaceDN w:val="0"/>
        <w:adjustRightInd w:val="0"/>
        <w:spacing w:after="0" w:line="240" w:lineRule="auto"/>
        <w:rPr>
          <w:rFonts w:ascii="Arial" w:hAnsi="Arial" w:cs="Arial"/>
          <w:b/>
        </w:rPr>
      </w:pPr>
      <w:r w:rsidRPr="0073398E">
        <w:rPr>
          <w:rFonts w:ascii="Arial" w:hAnsi="Arial" w:cs="Arial"/>
          <w:b/>
        </w:rPr>
        <w:t>VI. QUALITY ASSURANCE (QA)</w:t>
      </w:r>
    </w:p>
    <w:p w14:paraId="561359CF"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601 Quality Control</w:t>
      </w:r>
    </w:p>
    <w:p w14:paraId="3F694CD7"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602 Audits</w:t>
      </w:r>
    </w:p>
    <w:p w14:paraId="45B5AA7F"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603 Corrective Action Plan to Audit Findings</w:t>
      </w:r>
    </w:p>
    <w:p w14:paraId="655AB488"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604 Equipment Maintenance and Calibration</w:t>
      </w:r>
    </w:p>
    <w:p w14:paraId="63CCC2E9" w14:textId="77777777" w:rsidR="0073398E" w:rsidRPr="0073398E" w:rsidRDefault="0073398E" w:rsidP="0073398E">
      <w:pPr>
        <w:autoSpaceDE w:val="0"/>
        <w:autoSpaceDN w:val="0"/>
        <w:adjustRightInd w:val="0"/>
        <w:spacing w:after="0" w:line="240" w:lineRule="auto"/>
        <w:rPr>
          <w:rFonts w:ascii="Arial" w:hAnsi="Arial" w:cs="Arial"/>
        </w:rPr>
      </w:pPr>
      <w:r w:rsidRPr="0073398E">
        <w:rPr>
          <w:rFonts w:ascii="Arial" w:hAnsi="Arial" w:cs="Arial"/>
        </w:rPr>
        <w:t xml:space="preserve">605 Temperature Monitoring </w:t>
      </w:r>
    </w:p>
    <w:p w14:paraId="255181A7" w14:textId="77777777" w:rsidR="009359D8" w:rsidRPr="00FE08CD" w:rsidRDefault="009359D8" w:rsidP="00C92217">
      <w:pPr>
        <w:autoSpaceDE w:val="0"/>
        <w:autoSpaceDN w:val="0"/>
        <w:adjustRightInd w:val="0"/>
        <w:spacing w:after="0" w:line="240" w:lineRule="auto"/>
        <w:ind w:left="1127" w:right="1320"/>
        <w:jc w:val="center"/>
        <w:rPr>
          <w:rFonts w:ascii="Arial" w:hAnsi="Arial" w:cs="Arial"/>
          <w:b/>
          <w:spacing w:val="-4"/>
          <w:sz w:val="28"/>
          <w:szCs w:val="28"/>
        </w:rPr>
      </w:pPr>
    </w:p>
    <w:p w14:paraId="27ACF740" w14:textId="77777777" w:rsidR="00C92217" w:rsidRDefault="00C92217" w:rsidP="00C92217">
      <w:pPr>
        <w:autoSpaceDE w:val="0"/>
        <w:autoSpaceDN w:val="0"/>
        <w:adjustRightInd w:val="0"/>
        <w:spacing w:after="0" w:line="240" w:lineRule="auto"/>
        <w:ind w:left="1127" w:right="1320"/>
        <w:jc w:val="center"/>
        <w:rPr>
          <w:rFonts w:ascii="Arial" w:hAnsi="Arial" w:cs="Arial"/>
          <w:b/>
          <w:color w:val="000000"/>
          <w:sz w:val="24"/>
          <w:szCs w:val="24"/>
        </w:rPr>
      </w:pPr>
    </w:p>
    <w:p w14:paraId="27ACF748" w14:textId="77777777" w:rsidR="007E3D31" w:rsidRDefault="007E3D31" w:rsidP="00353735">
      <w:pPr>
        <w:rPr>
          <w:rFonts w:ascii="Arial" w:hAnsi="Arial" w:cs="Arial"/>
          <w:b/>
        </w:rPr>
      </w:pPr>
    </w:p>
    <w:p w14:paraId="27ACF77F" w14:textId="77777777" w:rsidR="00216AA0" w:rsidRDefault="00216AA0" w:rsidP="00216AA0">
      <w:pPr>
        <w:autoSpaceDE w:val="0"/>
        <w:autoSpaceDN w:val="0"/>
        <w:adjustRightInd w:val="0"/>
        <w:spacing w:after="0" w:line="240" w:lineRule="auto"/>
        <w:rPr>
          <w:rFonts w:ascii="Arial" w:hAnsi="Arial" w:cs="Arial"/>
        </w:rPr>
      </w:pPr>
    </w:p>
    <w:p w14:paraId="596F5526" w14:textId="77777777" w:rsidR="00625B18" w:rsidRDefault="00625B18" w:rsidP="00C62414">
      <w:pPr>
        <w:rPr>
          <w:rFonts w:ascii="Arial" w:hAnsi="Arial" w:cs="Arial"/>
          <w:b/>
        </w:rPr>
      </w:pPr>
    </w:p>
    <w:p w14:paraId="27ACF785" w14:textId="77777777" w:rsidR="00C62414" w:rsidRDefault="00216AA0" w:rsidP="00C62414">
      <w:pPr>
        <w:rPr>
          <w:rFonts w:ascii="Arial" w:hAnsi="Arial" w:cs="Arial"/>
          <w:b/>
        </w:rPr>
      </w:pPr>
      <w:r w:rsidRPr="00C62414">
        <w:rPr>
          <w:rFonts w:ascii="Arial" w:hAnsi="Arial" w:cs="Arial"/>
          <w:b/>
        </w:rPr>
        <w:t xml:space="preserve">VII </w:t>
      </w:r>
      <w:r w:rsidR="00C62414">
        <w:rPr>
          <w:rFonts w:ascii="Arial" w:hAnsi="Arial" w:cs="Arial"/>
          <w:b/>
        </w:rPr>
        <w:t>APPENDICES</w:t>
      </w:r>
    </w:p>
    <w:p w14:paraId="27ACF786" w14:textId="3A2EF0A1" w:rsidR="00C62414" w:rsidRDefault="006F0401" w:rsidP="00C62414">
      <w:pPr>
        <w:rPr>
          <w:rFonts w:ascii="Arial" w:hAnsi="Arial" w:cs="Arial"/>
        </w:rPr>
      </w:pPr>
      <w:r>
        <w:rPr>
          <w:rFonts w:ascii="Arial" w:hAnsi="Arial" w:cs="Arial"/>
        </w:rPr>
        <w:t>i</w:t>
      </w:r>
      <w:r w:rsidR="0066551F">
        <w:rPr>
          <w:rFonts w:ascii="Arial" w:hAnsi="Arial" w:cs="Arial"/>
        </w:rPr>
        <w:t>e:</w:t>
      </w:r>
      <w:r w:rsidR="00717DFA" w:rsidRPr="00216AA0">
        <w:rPr>
          <w:rFonts w:ascii="Arial" w:hAnsi="Arial" w:cs="Arial"/>
        </w:rPr>
        <w:t xml:space="preserve"> flowcharts, c</w:t>
      </w:r>
      <w:r w:rsidR="0066551F">
        <w:rPr>
          <w:rFonts w:ascii="Arial" w:hAnsi="Arial" w:cs="Arial"/>
        </w:rPr>
        <w:t xml:space="preserve">hecklists, logs, guidance docs </w:t>
      </w:r>
    </w:p>
    <w:p w14:paraId="27ACF798" w14:textId="77777777" w:rsidR="00216AA0" w:rsidRDefault="00216AA0" w:rsidP="00E87F95">
      <w:pPr>
        <w:autoSpaceDE w:val="0"/>
        <w:autoSpaceDN w:val="0"/>
        <w:adjustRightInd w:val="0"/>
        <w:spacing w:after="0" w:line="240" w:lineRule="auto"/>
        <w:rPr>
          <w:rFonts w:ascii="Times New Roman" w:hAnsi="Times New Roman" w:cs="Times New Roman"/>
        </w:rPr>
      </w:pPr>
    </w:p>
    <w:p w14:paraId="6C240312" w14:textId="77777777" w:rsidR="0073398E" w:rsidRDefault="0073398E" w:rsidP="00E87F95">
      <w:pPr>
        <w:autoSpaceDE w:val="0"/>
        <w:autoSpaceDN w:val="0"/>
        <w:adjustRightInd w:val="0"/>
        <w:spacing w:after="0" w:line="240" w:lineRule="auto"/>
        <w:rPr>
          <w:rFonts w:ascii="Times New Roman" w:hAnsi="Times New Roman" w:cs="Times New Roman"/>
        </w:rPr>
      </w:pPr>
    </w:p>
    <w:p w14:paraId="3C96BD74" w14:textId="77777777" w:rsidR="0073398E" w:rsidRDefault="0073398E" w:rsidP="00E87F95">
      <w:pPr>
        <w:autoSpaceDE w:val="0"/>
        <w:autoSpaceDN w:val="0"/>
        <w:adjustRightInd w:val="0"/>
        <w:spacing w:after="0" w:line="240" w:lineRule="auto"/>
        <w:rPr>
          <w:rFonts w:ascii="Times New Roman" w:hAnsi="Times New Roman" w:cs="Times New Roman"/>
        </w:rPr>
      </w:pPr>
    </w:p>
    <w:p w14:paraId="7DEEE4FA" w14:textId="77777777" w:rsidR="0073398E" w:rsidRDefault="0073398E" w:rsidP="00E87F95">
      <w:pPr>
        <w:autoSpaceDE w:val="0"/>
        <w:autoSpaceDN w:val="0"/>
        <w:adjustRightInd w:val="0"/>
        <w:spacing w:after="0" w:line="240" w:lineRule="auto"/>
        <w:rPr>
          <w:rFonts w:ascii="Times New Roman" w:hAnsi="Times New Roman" w:cs="Times New Roman"/>
        </w:rPr>
      </w:pPr>
    </w:p>
    <w:p w14:paraId="50D342DB" w14:textId="77777777" w:rsidR="0073398E" w:rsidRDefault="0073398E" w:rsidP="00E87F95">
      <w:pPr>
        <w:autoSpaceDE w:val="0"/>
        <w:autoSpaceDN w:val="0"/>
        <w:adjustRightInd w:val="0"/>
        <w:spacing w:after="0" w:line="240" w:lineRule="auto"/>
        <w:rPr>
          <w:rFonts w:ascii="Times New Roman" w:hAnsi="Times New Roman" w:cs="Times New Roman"/>
        </w:rPr>
      </w:pPr>
    </w:p>
    <w:p w14:paraId="53B8A519" w14:textId="77777777" w:rsidR="0073398E" w:rsidRDefault="0073398E" w:rsidP="00E87F95">
      <w:pPr>
        <w:autoSpaceDE w:val="0"/>
        <w:autoSpaceDN w:val="0"/>
        <w:adjustRightInd w:val="0"/>
        <w:spacing w:after="0" w:line="240" w:lineRule="auto"/>
        <w:rPr>
          <w:rFonts w:ascii="Times New Roman" w:hAnsi="Times New Roman" w:cs="Times New Roman"/>
        </w:rPr>
      </w:pPr>
    </w:p>
    <w:p w14:paraId="6DA28C3E" w14:textId="77777777" w:rsidR="0073398E" w:rsidRDefault="0073398E" w:rsidP="00E87F95">
      <w:pPr>
        <w:autoSpaceDE w:val="0"/>
        <w:autoSpaceDN w:val="0"/>
        <w:adjustRightInd w:val="0"/>
        <w:spacing w:after="0" w:line="240" w:lineRule="auto"/>
        <w:rPr>
          <w:rFonts w:ascii="Times New Roman" w:hAnsi="Times New Roman" w:cs="Times New Roman"/>
        </w:rPr>
      </w:pPr>
    </w:p>
    <w:p w14:paraId="0FEB1066" w14:textId="77777777" w:rsidR="0073398E" w:rsidRDefault="0073398E" w:rsidP="00E87F95">
      <w:pPr>
        <w:autoSpaceDE w:val="0"/>
        <w:autoSpaceDN w:val="0"/>
        <w:adjustRightInd w:val="0"/>
        <w:spacing w:after="0" w:line="240" w:lineRule="auto"/>
        <w:rPr>
          <w:rFonts w:ascii="Times New Roman" w:hAnsi="Times New Roman" w:cs="Times New Roman"/>
        </w:rPr>
      </w:pPr>
    </w:p>
    <w:p w14:paraId="47E0E5DB" w14:textId="77777777" w:rsidR="0073398E" w:rsidRDefault="0073398E" w:rsidP="00E87F95">
      <w:pPr>
        <w:autoSpaceDE w:val="0"/>
        <w:autoSpaceDN w:val="0"/>
        <w:adjustRightInd w:val="0"/>
        <w:spacing w:after="0" w:line="240" w:lineRule="auto"/>
        <w:rPr>
          <w:rFonts w:ascii="Times New Roman" w:hAnsi="Times New Roman" w:cs="Times New Roman"/>
        </w:rPr>
      </w:pPr>
    </w:p>
    <w:p w14:paraId="19DEE35E" w14:textId="77777777" w:rsidR="0073398E" w:rsidRDefault="0073398E" w:rsidP="00E87F95">
      <w:pPr>
        <w:autoSpaceDE w:val="0"/>
        <w:autoSpaceDN w:val="0"/>
        <w:adjustRightInd w:val="0"/>
        <w:spacing w:after="0" w:line="240" w:lineRule="auto"/>
        <w:rPr>
          <w:rFonts w:ascii="Times New Roman" w:hAnsi="Times New Roman" w:cs="Times New Roman"/>
        </w:rPr>
      </w:pPr>
    </w:p>
    <w:p w14:paraId="16C55AB4" w14:textId="77777777" w:rsidR="0073398E" w:rsidRDefault="0073398E" w:rsidP="00E87F95">
      <w:pPr>
        <w:autoSpaceDE w:val="0"/>
        <w:autoSpaceDN w:val="0"/>
        <w:adjustRightInd w:val="0"/>
        <w:spacing w:after="0" w:line="240" w:lineRule="auto"/>
        <w:rPr>
          <w:rFonts w:ascii="Times New Roman" w:hAnsi="Times New Roman" w:cs="Times New Roman"/>
        </w:rPr>
      </w:pPr>
    </w:p>
    <w:p w14:paraId="2C355ECB" w14:textId="77777777" w:rsidR="0073398E" w:rsidRDefault="0073398E" w:rsidP="00E87F95">
      <w:pPr>
        <w:autoSpaceDE w:val="0"/>
        <w:autoSpaceDN w:val="0"/>
        <w:adjustRightInd w:val="0"/>
        <w:spacing w:after="0" w:line="240" w:lineRule="auto"/>
        <w:rPr>
          <w:rFonts w:ascii="Times New Roman" w:hAnsi="Times New Roman" w:cs="Times New Roman"/>
        </w:rPr>
      </w:pPr>
    </w:p>
    <w:p w14:paraId="16825C74" w14:textId="77777777" w:rsidR="0073398E" w:rsidRDefault="0073398E" w:rsidP="00E87F95">
      <w:pPr>
        <w:autoSpaceDE w:val="0"/>
        <w:autoSpaceDN w:val="0"/>
        <w:adjustRightInd w:val="0"/>
        <w:spacing w:after="0" w:line="240" w:lineRule="auto"/>
        <w:rPr>
          <w:rFonts w:ascii="Times New Roman" w:hAnsi="Times New Roman" w:cs="Times New Roman"/>
        </w:rPr>
      </w:pPr>
    </w:p>
    <w:p w14:paraId="2221854A" w14:textId="77777777" w:rsidR="0073398E" w:rsidRDefault="0073398E" w:rsidP="00E87F95">
      <w:pPr>
        <w:autoSpaceDE w:val="0"/>
        <w:autoSpaceDN w:val="0"/>
        <w:adjustRightInd w:val="0"/>
        <w:spacing w:after="0" w:line="240" w:lineRule="auto"/>
        <w:rPr>
          <w:rFonts w:ascii="Times New Roman" w:hAnsi="Times New Roman" w:cs="Times New Roman"/>
        </w:rPr>
      </w:pPr>
    </w:p>
    <w:p w14:paraId="27ACF799"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A"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B"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C"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D"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E"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9F"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0"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1"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2"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3"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4"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5"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6"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7"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8" w14:textId="77777777" w:rsidR="00216AA0" w:rsidRDefault="00216AA0" w:rsidP="00E87F95">
      <w:pPr>
        <w:autoSpaceDE w:val="0"/>
        <w:autoSpaceDN w:val="0"/>
        <w:adjustRightInd w:val="0"/>
        <w:spacing w:after="0" w:line="240" w:lineRule="auto"/>
        <w:rPr>
          <w:rFonts w:ascii="Times New Roman" w:hAnsi="Times New Roman" w:cs="Times New Roman"/>
        </w:rPr>
      </w:pPr>
    </w:p>
    <w:p w14:paraId="7B0335BB" w14:textId="77777777" w:rsidR="0073398E" w:rsidRDefault="0073398E" w:rsidP="00E87F95">
      <w:pPr>
        <w:autoSpaceDE w:val="0"/>
        <w:autoSpaceDN w:val="0"/>
        <w:adjustRightInd w:val="0"/>
        <w:spacing w:after="0" w:line="240" w:lineRule="auto"/>
        <w:rPr>
          <w:rFonts w:ascii="Times New Roman" w:hAnsi="Times New Roman" w:cs="Times New Roman"/>
        </w:rPr>
      </w:pPr>
    </w:p>
    <w:p w14:paraId="45313C92" w14:textId="77777777" w:rsidR="0073398E" w:rsidRDefault="0073398E" w:rsidP="00E87F95">
      <w:pPr>
        <w:autoSpaceDE w:val="0"/>
        <w:autoSpaceDN w:val="0"/>
        <w:adjustRightInd w:val="0"/>
        <w:spacing w:after="0" w:line="240" w:lineRule="auto"/>
        <w:rPr>
          <w:rFonts w:ascii="Times New Roman" w:hAnsi="Times New Roman" w:cs="Times New Roman"/>
        </w:rPr>
      </w:pPr>
    </w:p>
    <w:p w14:paraId="0CED8DC6" w14:textId="77777777" w:rsidR="0073398E" w:rsidRDefault="0073398E" w:rsidP="00E87F95">
      <w:pPr>
        <w:autoSpaceDE w:val="0"/>
        <w:autoSpaceDN w:val="0"/>
        <w:adjustRightInd w:val="0"/>
        <w:spacing w:after="0" w:line="240" w:lineRule="auto"/>
        <w:rPr>
          <w:rFonts w:ascii="Times New Roman" w:hAnsi="Times New Roman" w:cs="Times New Roman"/>
        </w:rPr>
      </w:pPr>
    </w:p>
    <w:p w14:paraId="1064AB84" w14:textId="77777777" w:rsidR="0073398E" w:rsidRDefault="0073398E" w:rsidP="00E87F95">
      <w:pPr>
        <w:autoSpaceDE w:val="0"/>
        <w:autoSpaceDN w:val="0"/>
        <w:adjustRightInd w:val="0"/>
        <w:spacing w:after="0" w:line="240" w:lineRule="auto"/>
        <w:rPr>
          <w:rFonts w:ascii="Times New Roman" w:hAnsi="Times New Roman" w:cs="Times New Roman"/>
        </w:rPr>
      </w:pPr>
    </w:p>
    <w:p w14:paraId="01149E7B" w14:textId="77777777" w:rsidR="0073398E" w:rsidRDefault="0073398E" w:rsidP="00E87F95">
      <w:pPr>
        <w:autoSpaceDE w:val="0"/>
        <w:autoSpaceDN w:val="0"/>
        <w:adjustRightInd w:val="0"/>
        <w:spacing w:after="0" w:line="240" w:lineRule="auto"/>
        <w:rPr>
          <w:rFonts w:ascii="Times New Roman" w:hAnsi="Times New Roman" w:cs="Times New Roman"/>
        </w:rPr>
      </w:pPr>
    </w:p>
    <w:p w14:paraId="0F1078A7" w14:textId="77777777" w:rsidR="0073398E" w:rsidRDefault="0073398E" w:rsidP="00E87F95">
      <w:pPr>
        <w:autoSpaceDE w:val="0"/>
        <w:autoSpaceDN w:val="0"/>
        <w:adjustRightInd w:val="0"/>
        <w:spacing w:after="0" w:line="240" w:lineRule="auto"/>
        <w:rPr>
          <w:rFonts w:ascii="Times New Roman" w:hAnsi="Times New Roman" w:cs="Times New Roman"/>
        </w:rPr>
      </w:pPr>
    </w:p>
    <w:p w14:paraId="05F15958" w14:textId="77777777" w:rsidR="0073398E" w:rsidRDefault="0073398E" w:rsidP="00E87F95">
      <w:pPr>
        <w:autoSpaceDE w:val="0"/>
        <w:autoSpaceDN w:val="0"/>
        <w:adjustRightInd w:val="0"/>
        <w:spacing w:after="0" w:line="240" w:lineRule="auto"/>
        <w:rPr>
          <w:rFonts w:ascii="Times New Roman" w:hAnsi="Times New Roman" w:cs="Times New Roman"/>
        </w:rPr>
      </w:pPr>
    </w:p>
    <w:p w14:paraId="16FD2634" w14:textId="77777777" w:rsidR="0073398E" w:rsidRDefault="0073398E" w:rsidP="00E87F95">
      <w:pPr>
        <w:autoSpaceDE w:val="0"/>
        <w:autoSpaceDN w:val="0"/>
        <w:adjustRightInd w:val="0"/>
        <w:spacing w:after="0" w:line="240" w:lineRule="auto"/>
        <w:rPr>
          <w:rFonts w:ascii="Times New Roman" w:hAnsi="Times New Roman" w:cs="Times New Roman"/>
        </w:rPr>
      </w:pPr>
    </w:p>
    <w:p w14:paraId="08AF4E95" w14:textId="77777777" w:rsidR="0073398E" w:rsidRDefault="0073398E" w:rsidP="00E87F95">
      <w:pPr>
        <w:autoSpaceDE w:val="0"/>
        <w:autoSpaceDN w:val="0"/>
        <w:adjustRightInd w:val="0"/>
        <w:spacing w:after="0" w:line="240" w:lineRule="auto"/>
        <w:rPr>
          <w:rFonts w:ascii="Times New Roman" w:hAnsi="Times New Roman" w:cs="Times New Roman"/>
        </w:rPr>
      </w:pPr>
    </w:p>
    <w:p w14:paraId="48665001" w14:textId="77777777" w:rsidR="0073398E" w:rsidRDefault="0073398E" w:rsidP="00E87F95">
      <w:pPr>
        <w:autoSpaceDE w:val="0"/>
        <w:autoSpaceDN w:val="0"/>
        <w:adjustRightInd w:val="0"/>
        <w:spacing w:after="0" w:line="240" w:lineRule="auto"/>
        <w:rPr>
          <w:rFonts w:ascii="Times New Roman" w:hAnsi="Times New Roman" w:cs="Times New Roman"/>
        </w:rPr>
      </w:pPr>
    </w:p>
    <w:p w14:paraId="18181C75" w14:textId="77777777" w:rsidR="0073398E" w:rsidRDefault="0073398E" w:rsidP="00E87F95">
      <w:pPr>
        <w:autoSpaceDE w:val="0"/>
        <w:autoSpaceDN w:val="0"/>
        <w:adjustRightInd w:val="0"/>
        <w:spacing w:after="0" w:line="240" w:lineRule="auto"/>
        <w:rPr>
          <w:rFonts w:ascii="Times New Roman" w:hAnsi="Times New Roman" w:cs="Times New Roman"/>
        </w:rPr>
      </w:pPr>
    </w:p>
    <w:p w14:paraId="27ACF7A9"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A"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AE"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B2" w14:textId="77777777" w:rsidR="00216AA0" w:rsidRDefault="00216AA0" w:rsidP="00E87F95">
      <w:pPr>
        <w:autoSpaceDE w:val="0"/>
        <w:autoSpaceDN w:val="0"/>
        <w:adjustRightInd w:val="0"/>
        <w:spacing w:after="0" w:line="240" w:lineRule="auto"/>
        <w:rPr>
          <w:rFonts w:ascii="Times New Roman" w:hAnsi="Times New Roman" w:cs="Times New Roman"/>
        </w:rPr>
      </w:pPr>
    </w:p>
    <w:p w14:paraId="27ACF7B9" w14:textId="77777777" w:rsidR="00C62414" w:rsidRDefault="00C62414" w:rsidP="00C62414">
      <w:pPr>
        <w:autoSpaceDE w:val="0"/>
        <w:autoSpaceDN w:val="0"/>
        <w:adjustRightInd w:val="0"/>
        <w:spacing w:after="0" w:line="240" w:lineRule="auto"/>
        <w:ind w:right="4197"/>
        <w:rPr>
          <w:rFonts w:ascii="Times New Roman" w:hAnsi="Times New Roman" w:cs="Times New Roman"/>
        </w:rPr>
      </w:pPr>
    </w:p>
    <w:p w14:paraId="27ACF7BA" w14:textId="77777777" w:rsidR="00C62414" w:rsidRDefault="00C62414" w:rsidP="00C62414">
      <w:pPr>
        <w:autoSpaceDE w:val="0"/>
        <w:autoSpaceDN w:val="0"/>
        <w:adjustRightInd w:val="0"/>
        <w:spacing w:after="0" w:line="240" w:lineRule="auto"/>
        <w:ind w:right="4197"/>
        <w:rPr>
          <w:rFonts w:ascii="Arial" w:hAnsi="Arial" w:cs="Arial"/>
        </w:rPr>
      </w:pPr>
    </w:p>
    <w:p w14:paraId="0DE8A1C2" w14:textId="77777777" w:rsidR="0073398E" w:rsidRDefault="0073398E" w:rsidP="007E3D31">
      <w:pPr>
        <w:autoSpaceDE w:val="0"/>
        <w:autoSpaceDN w:val="0"/>
        <w:adjustRightInd w:val="0"/>
        <w:spacing w:after="0" w:line="240" w:lineRule="auto"/>
        <w:ind w:right="4197"/>
        <w:jc w:val="right"/>
        <w:rPr>
          <w:rFonts w:ascii="Arial" w:hAnsi="Arial" w:cs="Arial"/>
        </w:rPr>
      </w:pPr>
    </w:p>
    <w:p w14:paraId="27ACF7BB" w14:textId="77777777" w:rsidR="007E3D31" w:rsidRDefault="004D572C" w:rsidP="007E3D31">
      <w:pPr>
        <w:autoSpaceDE w:val="0"/>
        <w:autoSpaceDN w:val="0"/>
        <w:adjustRightInd w:val="0"/>
        <w:spacing w:after="0" w:line="240" w:lineRule="auto"/>
        <w:ind w:right="4197"/>
        <w:jc w:val="right"/>
        <w:rPr>
          <w:rFonts w:ascii="Arial" w:hAnsi="Arial" w:cs="Arial"/>
          <w:b/>
        </w:rPr>
      </w:pPr>
      <w:r w:rsidRPr="00786B03">
        <w:rPr>
          <w:rFonts w:ascii="Arial" w:hAnsi="Arial" w:cs="Arial"/>
        </w:rPr>
        <w:lastRenderedPageBreak/>
        <w:t xml:space="preserve"> </w:t>
      </w:r>
      <w:r w:rsidR="00E87F95" w:rsidRPr="00786B03">
        <w:rPr>
          <w:rFonts w:ascii="Arial" w:hAnsi="Arial" w:cs="Arial"/>
          <w:b/>
        </w:rPr>
        <w:t>INTROD</w:t>
      </w:r>
      <w:r w:rsidR="00E87F95" w:rsidRPr="00786B03">
        <w:rPr>
          <w:rFonts w:ascii="Arial" w:hAnsi="Arial" w:cs="Arial"/>
          <w:b/>
          <w:spacing w:val="1"/>
        </w:rPr>
        <w:t>U</w:t>
      </w:r>
      <w:r w:rsidR="00E87F95" w:rsidRPr="00786B03">
        <w:rPr>
          <w:rFonts w:ascii="Arial" w:hAnsi="Arial" w:cs="Arial"/>
          <w:b/>
        </w:rPr>
        <w:t>CTION</w:t>
      </w:r>
    </w:p>
    <w:p w14:paraId="27ACF7BC" w14:textId="77777777" w:rsidR="007E3D31" w:rsidRDefault="007E3D31" w:rsidP="007E3D31">
      <w:pPr>
        <w:autoSpaceDE w:val="0"/>
        <w:autoSpaceDN w:val="0"/>
        <w:adjustRightInd w:val="0"/>
        <w:spacing w:after="0" w:line="240" w:lineRule="auto"/>
        <w:ind w:left="-270" w:right="147"/>
        <w:rPr>
          <w:rFonts w:ascii="Arial" w:hAnsi="Arial" w:cs="Arial"/>
          <w:b/>
        </w:rPr>
      </w:pPr>
      <w:r>
        <w:rPr>
          <w:rFonts w:ascii="Arial" w:hAnsi="Arial" w:cs="Arial"/>
          <w:b/>
        </w:rPr>
        <w:t>________________________________________________________________________________</w:t>
      </w:r>
    </w:p>
    <w:p w14:paraId="27ACF7BD" w14:textId="77777777" w:rsidR="0086375A" w:rsidRPr="00910BFF" w:rsidRDefault="0086375A" w:rsidP="00910BFF">
      <w:pPr>
        <w:autoSpaceDE w:val="0"/>
        <w:autoSpaceDN w:val="0"/>
        <w:adjustRightInd w:val="0"/>
        <w:spacing w:after="0" w:line="240" w:lineRule="auto"/>
        <w:ind w:right="4197"/>
        <w:jc w:val="right"/>
        <w:rPr>
          <w:rFonts w:ascii="Arial" w:hAnsi="Arial" w:cs="Arial"/>
          <w:b/>
        </w:rPr>
      </w:pPr>
    </w:p>
    <w:p w14:paraId="27ACF7BE" w14:textId="77777777" w:rsidR="000E270B" w:rsidRPr="00786B03" w:rsidRDefault="00286E99" w:rsidP="00AA51DE">
      <w:pPr>
        <w:autoSpaceDE w:val="0"/>
        <w:autoSpaceDN w:val="0"/>
        <w:adjustRightInd w:val="0"/>
        <w:spacing w:after="0" w:line="240" w:lineRule="auto"/>
        <w:ind w:left="-450" w:right="60"/>
        <w:rPr>
          <w:rFonts w:ascii="Arial" w:hAnsi="Arial" w:cs="Arial"/>
        </w:rPr>
      </w:pPr>
      <w:r w:rsidRPr="00786B03">
        <w:rPr>
          <w:rFonts w:ascii="Arial" w:hAnsi="Arial" w:cs="Arial"/>
        </w:rPr>
        <w:t xml:space="preserve">Clinical research has grown exponentially </w:t>
      </w:r>
      <w:r w:rsidR="00355088" w:rsidRPr="00786B03">
        <w:rPr>
          <w:rFonts w:ascii="Arial" w:hAnsi="Arial" w:cs="Arial"/>
        </w:rPr>
        <w:t>over the last several decades</w:t>
      </w:r>
      <w:r w:rsidR="00300F0D">
        <w:rPr>
          <w:rFonts w:ascii="Arial" w:hAnsi="Arial" w:cs="Arial"/>
        </w:rPr>
        <w:t xml:space="preserve"> into </w:t>
      </w:r>
      <w:r w:rsidR="0068196E" w:rsidRPr="00786B03">
        <w:rPr>
          <w:rFonts w:ascii="Arial" w:hAnsi="Arial" w:cs="Arial"/>
        </w:rPr>
        <w:t xml:space="preserve">a </w:t>
      </w:r>
      <w:r w:rsidR="00DD6341" w:rsidRPr="00786B03">
        <w:rPr>
          <w:rFonts w:ascii="Arial" w:hAnsi="Arial" w:cs="Arial"/>
        </w:rPr>
        <w:t xml:space="preserve">multi-billion dollar </w:t>
      </w:r>
      <w:r w:rsidR="0068196E" w:rsidRPr="00786B03">
        <w:rPr>
          <w:rFonts w:ascii="Arial" w:hAnsi="Arial" w:cs="Arial"/>
        </w:rPr>
        <w:t>global business</w:t>
      </w:r>
      <w:r w:rsidR="00334EB7">
        <w:rPr>
          <w:rFonts w:ascii="Arial" w:hAnsi="Arial" w:cs="Arial"/>
        </w:rPr>
        <w:t xml:space="preserve"> with intense regulation and control</w:t>
      </w:r>
      <w:r w:rsidR="00300F0D">
        <w:rPr>
          <w:rFonts w:ascii="Arial" w:hAnsi="Arial" w:cs="Arial"/>
        </w:rPr>
        <w:t xml:space="preserve"> imposed on the industry by the federal government</w:t>
      </w:r>
      <w:r w:rsidR="00334EB7">
        <w:rPr>
          <w:rFonts w:ascii="Arial" w:hAnsi="Arial" w:cs="Arial"/>
        </w:rPr>
        <w:t xml:space="preserve">. </w:t>
      </w:r>
      <w:r w:rsidR="0001057E">
        <w:rPr>
          <w:rFonts w:ascii="Arial" w:hAnsi="Arial" w:cs="Arial"/>
        </w:rPr>
        <w:t xml:space="preserve"> </w:t>
      </w:r>
      <w:r w:rsidR="00334EB7">
        <w:rPr>
          <w:rFonts w:ascii="Arial" w:hAnsi="Arial" w:cs="Arial"/>
        </w:rPr>
        <w:t>T</w:t>
      </w:r>
      <w:r w:rsidR="00300F0D">
        <w:rPr>
          <w:rFonts w:ascii="Arial" w:hAnsi="Arial" w:cs="Arial"/>
        </w:rPr>
        <w:t>o ensure that the safety and welfare of human rese</w:t>
      </w:r>
      <w:r w:rsidR="00334EB7">
        <w:rPr>
          <w:rFonts w:ascii="Arial" w:hAnsi="Arial" w:cs="Arial"/>
        </w:rPr>
        <w:t>arch participants are protected,</w:t>
      </w:r>
      <w:r w:rsidR="00300F0D">
        <w:rPr>
          <w:rFonts w:ascii="Arial" w:hAnsi="Arial" w:cs="Arial"/>
        </w:rPr>
        <w:t xml:space="preserve"> </w:t>
      </w:r>
      <w:r w:rsidR="00334EB7">
        <w:rPr>
          <w:rFonts w:ascii="Arial" w:hAnsi="Arial" w:cs="Arial"/>
        </w:rPr>
        <w:t>b</w:t>
      </w:r>
      <w:r w:rsidR="00566748">
        <w:rPr>
          <w:rFonts w:ascii="Arial" w:hAnsi="Arial" w:cs="Arial"/>
        </w:rPr>
        <w:t xml:space="preserve">iomedical research requires </w:t>
      </w:r>
      <w:r w:rsidR="001932C3">
        <w:rPr>
          <w:rFonts w:ascii="Arial" w:hAnsi="Arial" w:cs="Arial"/>
        </w:rPr>
        <w:t xml:space="preserve">clinical investigators and </w:t>
      </w:r>
      <w:r w:rsidR="00566748">
        <w:rPr>
          <w:rFonts w:ascii="Arial" w:hAnsi="Arial" w:cs="Arial"/>
        </w:rPr>
        <w:t xml:space="preserve">research </w:t>
      </w:r>
      <w:r w:rsidR="00F64DA9">
        <w:rPr>
          <w:rFonts w:ascii="Arial" w:hAnsi="Arial" w:cs="Arial"/>
        </w:rPr>
        <w:t xml:space="preserve">personnel </w:t>
      </w:r>
      <w:r w:rsidR="001932C3">
        <w:rPr>
          <w:rFonts w:ascii="Arial" w:hAnsi="Arial" w:cs="Arial"/>
        </w:rPr>
        <w:t xml:space="preserve">to be </w:t>
      </w:r>
      <w:r w:rsidR="00EF00DF" w:rsidRPr="00786B03">
        <w:rPr>
          <w:rFonts w:ascii="Arial" w:hAnsi="Arial" w:cs="Arial"/>
        </w:rPr>
        <w:t xml:space="preserve">adequately trained </w:t>
      </w:r>
      <w:r w:rsidR="00D064CE" w:rsidRPr="00786B03">
        <w:rPr>
          <w:rFonts w:ascii="Arial" w:hAnsi="Arial" w:cs="Arial"/>
        </w:rPr>
        <w:t>in Good Clinical Practice (GCP)</w:t>
      </w:r>
      <w:r w:rsidR="0001057E">
        <w:rPr>
          <w:rFonts w:ascii="Arial" w:hAnsi="Arial" w:cs="Arial"/>
        </w:rPr>
        <w:t xml:space="preserve"> and </w:t>
      </w:r>
      <w:r w:rsidR="00334EB7">
        <w:rPr>
          <w:rFonts w:ascii="Arial" w:hAnsi="Arial" w:cs="Arial"/>
        </w:rPr>
        <w:t xml:space="preserve">credentialed with a </w:t>
      </w:r>
      <w:r w:rsidR="0001057E">
        <w:rPr>
          <w:rFonts w:ascii="Arial" w:hAnsi="Arial" w:cs="Arial"/>
        </w:rPr>
        <w:t>working knowledge</w:t>
      </w:r>
      <w:r w:rsidR="00D064CE" w:rsidRPr="00786B03">
        <w:rPr>
          <w:rFonts w:ascii="Arial" w:hAnsi="Arial" w:cs="Arial"/>
        </w:rPr>
        <w:t xml:space="preserve"> of</w:t>
      </w:r>
      <w:r w:rsidR="00EF00DF" w:rsidRPr="00786B03">
        <w:rPr>
          <w:rFonts w:ascii="Arial" w:hAnsi="Arial" w:cs="Arial"/>
        </w:rPr>
        <w:t xml:space="preserve"> regulatory requirements and medical ethics.  Fail</w:t>
      </w:r>
      <w:r w:rsidR="00D62D68">
        <w:rPr>
          <w:rFonts w:ascii="Arial" w:hAnsi="Arial" w:cs="Arial"/>
        </w:rPr>
        <w:t xml:space="preserve">ure to understand the complexities of conducting </w:t>
      </w:r>
      <w:r w:rsidR="00946BAC">
        <w:rPr>
          <w:rFonts w:ascii="Arial" w:hAnsi="Arial" w:cs="Arial"/>
        </w:rPr>
        <w:t>clinical trials</w:t>
      </w:r>
      <w:r w:rsidR="00D409ED">
        <w:rPr>
          <w:rFonts w:ascii="Arial" w:hAnsi="Arial" w:cs="Arial"/>
        </w:rPr>
        <w:t xml:space="preserve"> </w:t>
      </w:r>
      <w:r w:rsidR="00946BAC">
        <w:rPr>
          <w:rFonts w:ascii="Arial" w:hAnsi="Arial" w:cs="Arial"/>
        </w:rPr>
        <w:t>may result in a flawed clinical trial.</w:t>
      </w:r>
      <w:r w:rsidR="00355088" w:rsidRPr="00786B03">
        <w:rPr>
          <w:rFonts w:ascii="Arial" w:hAnsi="Arial" w:cs="Arial"/>
        </w:rPr>
        <w:t xml:space="preserve"> </w:t>
      </w:r>
      <w:r w:rsidR="00F64DA9">
        <w:rPr>
          <w:rFonts w:ascii="Arial" w:hAnsi="Arial" w:cs="Arial"/>
        </w:rPr>
        <w:t>A</w:t>
      </w:r>
      <w:r w:rsidR="00AB02C7" w:rsidRPr="00786B03">
        <w:rPr>
          <w:rFonts w:ascii="Arial" w:hAnsi="Arial" w:cs="Arial"/>
        </w:rPr>
        <w:t xml:space="preserve"> flawed clinical trial may</w:t>
      </w:r>
      <w:r w:rsidR="00355088" w:rsidRPr="00786B03">
        <w:rPr>
          <w:rFonts w:ascii="Arial" w:hAnsi="Arial" w:cs="Arial"/>
        </w:rPr>
        <w:t xml:space="preserve"> </w:t>
      </w:r>
      <w:r w:rsidR="00D064CE" w:rsidRPr="00786B03">
        <w:rPr>
          <w:rFonts w:ascii="Arial" w:hAnsi="Arial" w:cs="Arial"/>
        </w:rPr>
        <w:t xml:space="preserve">lead to </w:t>
      </w:r>
      <w:r w:rsidR="00355088" w:rsidRPr="00786B03">
        <w:rPr>
          <w:rFonts w:ascii="Arial" w:hAnsi="Arial" w:cs="Arial"/>
        </w:rPr>
        <w:t>errors during study implementation</w:t>
      </w:r>
      <w:r w:rsidR="00C56705" w:rsidRPr="00786B03">
        <w:rPr>
          <w:rFonts w:ascii="Arial" w:hAnsi="Arial" w:cs="Arial"/>
        </w:rPr>
        <w:t>,</w:t>
      </w:r>
      <w:r w:rsidR="00F42B6B">
        <w:rPr>
          <w:rFonts w:ascii="Arial" w:hAnsi="Arial" w:cs="Arial"/>
        </w:rPr>
        <w:t xml:space="preserve"> </w:t>
      </w:r>
      <w:r w:rsidR="00EF00DF" w:rsidRPr="00786B03">
        <w:rPr>
          <w:rFonts w:ascii="Arial" w:hAnsi="Arial" w:cs="Arial"/>
        </w:rPr>
        <w:t>compromise</w:t>
      </w:r>
      <w:r w:rsidR="00F42B6B">
        <w:rPr>
          <w:rFonts w:ascii="Arial" w:hAnsi="Arial" w:cs="Arial"/>
        </w:rPr>
        <w:t>d</w:t>
      </w:r>
      <w:r w:rsidR="00355088" w:rsidRPr="00786B03">
        <w:rPr>
          <w:rFonts w:ascii="Arial" w:hAnsi="Arial" w:cs="Arial"/>
        </w:rPr>
        <w:t xml:space="preserve"> data integrity</w:t>
      </w:r>
      <w:r w:rsidR="00D064CE" w:rsidRPr="00786B03">
        <w:rPr>
          <w:rFonts w:ascii="Arial" w:hAnsi="Arial" w:cs="Arial"/>
        </w:rPr>
        <w:t xml:space="preserve">, and </w:t>
      </w:r>
      <w:r w:rsidR="00F42B6B">
        <w:rPr>
          <w:rFonts w:ascii="Arial" w:hAnsi="Arial" w:cs="Arial"/>
        </w:rPr>
        <w:t xml:space="preserve">ultimately deemed </w:t>
      </w:r>
      <w:r w:rsidR="00D064CE" w:rsidRPr="00786B03">
        <w:rPr>
          <w:rFonts w:ascii="Arial" w:hAnsi="Arial" w:cs="Arial"/>
        </w:rPr>
        <w:t>unacceptable to regulatory authorities.</w:t>
      </w:r>
      <w:r w:rsidR="000E270B" w:rsidRPr="00786B03">
        <w:rPr>
          <w:rFonts w:ascii="Arial" w:hAnsi="Arial" w:cs="Arial"/>
        </w:rPr>
        <w:t xml:space="preserve">  </w:t>
      </w:r>
    </w:p>
    <w:p w14:paraId="27ACF7BF" w14:textId="77777777" w:rsidR="000E270B" w:rsidRDefault="000E270B" w:rsidP="000E270B">
      <w:pPr>
        <w:autoSpaceDE w:val="0"/>
        <w:autoSpaceDN w:val="0"/>
        <w:adjustRightInd w:val="0"/>
        <w:spacing w:after="0" w:line="245" w:lineRule="exact"/>
        <w:ind w:left="-450" w:right="60"/>
        <w:rPr>
          <w:rFonts w:ascii="Arial" w:hAnsi="Arial" w:cs="Arial"/>
        </w:rPr>
      </w:pPr>
    </w:p>
    <w:p w14:paraId="27ACF7C0" w14:textId="77777777" w:rsidR="00B12022" w:rsidRDefault="00B12022" w:rsidP="0086375A">
      <w:pPr>
        <w:autoSpaceDE w:val="0"/>
        <w:autoSpaceDN w:val="0"/>
        <w:adjustRightInd w:val="0"/>
        <w:spacing w:after="0" w:line="245" w:lineRule="exact"/>
        <w:ind w:left="-450" w:right="60"/>
        <w:jc w:val="center"/>
        <w:rPr>
          <w:rFonts w:ascii="Arial" w:hAnsi="Arial" w:cs="Arial"/>
          <w:b/>
          <w:bCs/>
        </w:rPr>
      </w:pPr>
    </w:p>
    <w:p w14:paraId="27ACF7C1" w14:textId="77777777" w:rsidR="0086375A" w:rsidRDefault="000E270B" w:rsidP="0086375A">
      <w:pPr>
        <w:autoSpaceDE w:val="0"/>
        <w:autoSpaceDN w:val="0"/>
        <w:adjustRightInd w:val="0"/>
        <w:spacing w:after="0" w:line="245" w:lineRule="exact"/>
        <w:ind w:left="-450" w:right="60"/>
        <w:jc w:val="center"/>
        <w:rPr>
          <w:rFonts w:ascii="Arial" w:hAnsi="Arial" w:cs="Arial"/>
          <w:b/>
          <w:bCs/>
        </w:rPr>
      </w:pPr>
      <w:r w:rsidRPr="00786B03">
        <w:rPr>
          <w:rFonts w:ascii="Arial" w:hAnsi="Arial" w:cs="Arial"/>
          <w:b/>
          <w:bCs/>
        </w:rPr>
        <w:t>BACKGROUND</w:t>
      </w:r>
    </w:p>
    <w:p w14:paraId="27ACF7C2" w14:textId="77777777" w:rsidR="00B12022" w:rsidRDefault="00B12022" w:rsidP="00B12022">
      <w:pPr>
        <w:autoSpaceDE w:val="0"/>
        <w:autoSpaceDN w:val="0"/>
        <w:adjustRightInd w:val="0"/>
        <w:spacing w:after="0" w:line="245" w:lineRule="exact"/>
        <w:ind w:left="-450" w:right="60"/>
        <w:rPr>
          <w:rFonts w:ascii="Arial" w:hAnsi="Arial" w:cs="Arial"/>
          <w:b/>
          <w:bCs/>
        </w:rPr>
      </w:pPr>
    </w:p>
    <w:p w14:paraId="27ACF7C3" w14:textId="22C1F97A" w:rsidR="00B12022" w:rsidRDefault="00B12022" w:rsidP="00B12022">
      <w:pPr>
        <w:autoSpaceDE w:val="0"/>
        <w:autoSpaceDN w:val="0"/>
        <w:adjustRightInd w:val="0"/>
        <w:spacing w:after="0" w:line="245" w:lineRule="exact"/>
        <w:ind w:left="-450" w:right="60"/>
        <w:rPr>
          <w:rFonts w:ascii="Arial" w:hAnsi="Arial" w:cs="Arial"/>
        </w:rPr>
      </w:pPr>
      <w:r>
        <w:rPr>
          <w:rFonts w:ascii="Arial" w:hAnsi="Arial" w:cs="Arial"/>
        </w:rPr>
        <w:t xml:space="preserve">Historical events </w:t>
      </w:r>
      <w:r w:rsidR="009D1008">
        <w:rPr>
          <w:rFonts w:ascii="Arial" w:hAnsi="Arial" w:cs="Arial"/>
        </w:rPr>
        <w:t xml:space="preserve">have </w:t>
      </w:r>
      <w:r>
        <w:rPr>
          <w:rFonts w:ascii="Arial" w:hAnsi="Arial" w:cs="Arial"/>
        </w:rPr>
        <w:t>provided a framework le</w:t>
      </w:r>
      <w:r w:rsidR="009D1008">
        <w:rPr>
          <w:rFonts w:ascii="Arial" w:hAnsi="Arial" w:cs="Arial"/>
        </w:rPr>
        <w:t>a</w:t>
      </w:r>
      <w:r>
        <w:rPr>
          <w:rFonts w:ascii="Arial" w:hAnsi="Arial" w:cs="Arial"/>
        </w:rPr>
        <w:t>d</w:t>
      </w:r>
      <w:r w:rsidR="009D1008">
        <w:rPr>
          <w:rFonts w:ascii="Arial" w:hAnsi="Arial" w:cs="Arial"/>
        </w:rPr>
        <w:t>ing</w:t>
      </w:r>
      <w:r>
        <w:rPr>
          <w:rFonts w:ascii="Arial" w:hAnsi="Arial" w:cs="Arial"/>
        </w:rPr>
        <w:t xml:space="preserve"> up to the formation of the </w:t>
      </w:r>
      <w:r w:rsidR="00F64DA9">
        <w:rPr>
          <w:rFonts w:ascii="Arial" w:hAnsi="Arial" w:cs="Arial"/>
        </w:rPr>
        <w:t>International Conference on Harmonisation (</w:t>
      </w:r>
      <w:r>
        <w:rPr>
          <w:rFonts w:ascii="Arial" w:hAnsi="Arial" w:cs="Arial"/>
        </w:rPr>
        <w:t>ICH</w:t>
      </w:r>
      <w:r w:rsidR="00F64DA9">
        <w:rPr>
          <w:rFonts w:ascii="Arial" w:hAnsi="Arial" w:cs="Arial"/>
        </w:rPr>
        <w:t xml:space="preserve">) </w:t>
      </w:r>
      <w:r>
        <w:rPr>
          <w:rFonts w:ascii="Arial" w:hAnsi="Arial" w:cs="Arial"/>
        </w:rPr>
        <w:t>-</w:t>
      </w:r>
      <w:r w:rsidR="0066551F">
        <w:rPr>
          <w:rFonts w:ascii="Arial" w:hAnsi="Arial" w:cs="Arial"/>
        </w:rPr>
        <w:t xml:space="preserve"> </w:t>
      </w:r>
      <w:r>
        <w:rPr>
          <w:rFonts w:ascii="Arial" w:hAnsi="Arial" w:cs="Arial"/>
        </w:rPr>
        <w:t>GCP guidelines.  For example, the Nuremberg Code of 1947 was created as a result of the unethical, biomedical experiments carried out by German physicians during World War II on Nazi war camps prisoners.  This code serves as the basis for the protection of human subjects</w:t>
      </w:r>
      <w:r w:rsidR="009D1008">
        <w:rPr>
          <w:rFonts w:ascii="Arial" w:hAnsi="Arial" w:cs="Arial"/>
        </w:rPr>
        <w:t>,</w:t>
      </w:r>
      <w:r>
        <w:rPr>
          <w:rFonts w:ascii="Arial" w:hAnsi="Arial" w:cs="Arial"/>
        </w:rPr>
        <w:t xml:space="preserve"> </w:t>
      </w:r>
      <w:r w:rsidR="009D1008">
        <w:rPr>
          <w:rFonts w:ascii="Arial" w:hAnsi="Arial" w:cs="Arial"/>
        </w:rPr>
        <w:t xml:space="preserve">and all clinical research should have </w:t>
      </w:r>
      <w:r w:rsidR="00F64DA9">
        <w:rPr>
          <w:rFonts w:ascii="Arial" w:hAnsi="Arial" w:cs="Arial"/>
        </w:rPr>
        <w:t>its origin in it</w:t>
      </w:r>
      <w:r>
        <w:rPr>
          <w:rFonts w:ascii="Arial" w:hAnsi="Arial" w:cs="Arial"/>
        </w:rPr>
        <w:t xml:space="preserve">.  </w:t>
      </w:r>
    </w:p>
    <w:p w14:paraId="27ACF7C4" w14:textId="77777777" w:rsidR="00B12022" w:rsidRDefault="00B12022" w:rsidP="00B12022">
      <w:pPr>
        <w:autoSpaceDE w:val="0"/>
        <w:autoSpaceDN w:val="0"/>
        <w:adjustRightInd w:val="0"/>
        <w:spacing w:after="0" w:line="245" w:lineRule="exact"/>
        <w:ind w:left="-450" w:right="60"/>
        <w:rPr>
          <w:rFonts w:ascii="Arial" w:hAnsi="Arial" w:cs="Arial"/>
        </w:rPr>
      </w:pPr>
    </w:p>
    <w:p w14:paraId="27ACF7C5" w14:textId="52605D0D" w:rsidR="00B12022" w:rsidRDefault="00B12022" w:rsidP="00F64DA9">
      <w:pPr>
        <w:autoSpaceDE w:val="0"/>
        <w:autoSpaceDN w:val="0"/>
        <w:adjustRightInd w:val="0"/>
        <w:spacing w:after="0" w:line="245" w:lineRule="exact"/>
        <w:ind w:left="-450" w:right="60"/>
        <w:rPr>
          <w:rFonts w:ascii="Arial" w:hAnsi="Arial" w:cs="Arial"/>
        </w:rPr>
      </w:pPr>
      <w:r>
        <w:rPr>
          <w:rFonts w:ascii="Arial" w:hAnsi="Arial" w:cs="Arial"/>
        </w:rPr>
        <w:t>In 1964, the World Medical Association developed the Declaration of Helsinki which formed the foundation for the ethical principles outlined in the ICH-GCP guidelines.  Protecting the rights of human subjects was the focus of this declaration as evident i</w:t>
      </w:r>
      <w:r w:rsidR="00F64DA9">
        <w:rPr>
          <w:rFonts w:ascii="Arial" w:hAnsi="Arial" w:cs="Arial"/>
        </w:rPr>
        <w:t xml:space="preserve">n its introduction that </w:t>
      </w:r>
      <w:r w:rsidR="0066551F">
        <w:rPr>
          <w:rFonts w:ascii="Arial" w:hAnsi="Arial" w:cs="Arial"/>
        </w:rPr>
        <w:t>states, “The</w:t>
      </w:r>
      <w:r>
        <w:rPr>
          <w:rFonts w:ascii="Arial" w:hAnsi="Arial" w:cs="Arial"/>
        </w:rPr>
        <w:t xml:space="preserve"> World Medical Association has developed the Declaration of Helsinki as a statement of ethical principles to provide guidance to physicians and other participants in medical research involving human subjects.  It is the duty of the physician to promote and safeguard the health of the people.  The physician’s knowledge and conscience are dedicated to the fulfillment of this duty.”</w:t>
      </w:r>
    </w:p>
    <w:p w14:paraId="27ACF7C6" w14:textId="77777777" w:rsidR="00B12022" w:rsidRDefault="00B12022" w:rsidP="00B12022">
      <w:pPr>
        <w:autoSpaceDE w:val="0"/>
        <w:autoSpaceDN w:val="0"/>
        <w:adjustRightInd w:val="0"/>
        <w:spacing w:after="0" w:line="245" w:lineRule="exact"/>
        <w:ind w:left="-450" w:right="60"/>
        <w:rPr>
          <w:rFonts w:ascii="Arial" w:hAnsi="Arial" w:cs="Arial"/>
        </w:rPr>
      </w:pPr>
    </w:p>
    <w:p w14:paraId="27ACF7C7" w14:textId="77777777" w:rsidR="00B12022" w:rsidRDefault="00B12022" w:rsidP="00B12022">
      <w:pPr>
        <w:autoSpaceDE w:val="0"/>
        <w:autoSpaceDN w:val="0"/>
        <w:adjustRightInd w:val="0"/>
        <w:spacing w:after="0" w:line="245" w:lineRule="exact"/>
        <w:ind w:left="-450" w:right="60"/>
        <w:rPr>
          <w:rFonts w:ascii="Arial" w:hAnsi="Arial" w:cs="Arial"/>
        </w:rPr>
      </w:pPr>
      <w:r>
        <w:rPr>
          <w:rFonts w:ascii="Arial" w:hAnsi="Arial" w:cs="Arial"/>
        </w:rPr>
        <w:t>Another important milestone that led to the development of the ICH-GCP is the Belmont Report established in 1979 by the National Commission for protection of Human Subjects of Biomedical and Behavioral Research.  This report identifies the following three, basic ethical principles that provide a moral framework for the conduct of biomedical and behavioral research involving human subjects:</w:t>
      </w:r>
    </w:p>
    <w:p w14:paraId="27ACF7C8" w14:textId="77777777" w:rsidR="00B12022" w:rsidRDefault="00B12022" w:rsidP="00B12022">
      <w:pPr>
        <w:autoSpaceDE w:val="0"/>
        <w:autoSpaceDN w:val="0"/>
        <w:adjustRightInd w:val="0"/>
        <w:spacing w:after="0" w:line="245" w:lineRule="exact"/>
        <w:ind w:left="-450" w:right="60"/>
        <w:rPr>
          <w:rFonts w:ascii="Arial" w:hAnsi="Arial" w:cs="Arial"/>
        </w:rPr>
      </w:pPr>
    </w:p>
    <w:p w14:paraId="27ACF7C9" w14:textId="77777777" w:rsidR="00B12022" w:rsidRDefault="00B12022" w:rsidP="002A70AD">
      <w:pPr>
        <w:pStyle w:val="ListParagraph"/>
        <w:numPr>
          <w:ilvl w:val="0"/>
          <w:numId w:val="1"/>
        </w:numPr>
        <w:autoSpaceDE w:val="0"/>
        <w:autoSpaceDN w:val="0"/>
        <w:adjustRightInd w:val="0"/>
        <w:spacing w:after="0" w:line="245" w:lineRule="exact"/>
        <w:ind w:right="60"/>
        <w:rPr>
          <w:rFonts w:ascii="Arial" w:hAnsi="Arial" w:cs="Arial"/>
        </w:rPr>
      </w:pPr>
      <w:r>
        <w:rPr>
          <w:rFonts w:ascii="Arial" w:hAnsi="Arial" w:cs="Arial"/>
        </w:rPr>
        <w:t>Respect for Persons:  This principle acknowledges the autonomy of every individual and requires that persons with diminished autonomy are protected.</w:t>
      </w:r>
    </w:p>
    <w:p w14:paraId="27ACF7CA" w14:textId="77777777" w:rsidR="00B12022" w:rsidRDefault="00B12022" w:rsidP="00B12022">
      <w:pPr>
        <w:autoSpaceDE w:val="0"/>
        <w:autoSpaceDN w:val="0"/>
        <w:adjustRightInd w:val="0"/>
        <w:spacing w:after="0" w:line="245" w:lineRule="exact"/>
        <w:ind w:right="60"/>
        <w:rPr>
          <w:rFonts w:ascii="Arial" w:hAnsi="Arial" w:cs="Arial"/>
        </w:rPr>
      </w:pPr>
    </w:p>
    <w:p w14:paraId="27ACF7CB" w14:textId="77777777" w:rsidR="00B12022" w:rsidRDefault="00B12022" w:rsidP="002A70AD">
      <w:pPr>
        <w:pStyle w:val="ListParagraph"/>
        <w:numPr>
          <w:ilvl w:val="0"/>
          <w:numId w:val="1"/>
        </w:numPr>
        <w:autoSpaceDE w:val="0"/>
        <w:autoSpaceDN w:val="0"/>
        <w:adjustRightInd w:val="0"/>
        <w:spacing w:after="0" w:line="245" w:lineRule="exact"/>
        <w:ind w:right="60"/>
        <w:rPr>
          <w:rFonts w:ascii="Arial" w:hAnsi="Arial" w:cs="Arial"/>
        </w:rPr>
      </w:pPr>
      <w:r>
        <w:rPr>
          <w:rFonts w:ascii="Arial" w:hAnsi="Arial" w:cs="Arial"/>
        </w:rPr>
        <w:t>Beneficence:  This principle requires that researchers maximize benefits and minimize harm associated with research.  Research- related risks must be reasonable in light of the expected benefits.</w:t>
      </w:r>
    </w:p>
    <w:p w14:paraId="27ACF7CC" w14:textId="77777777" w:rsidR="00B12022" w:rsidRPr="00B12022" w:rsidRDefault="00B12022" w:rsidP="00B12022">
      <w:pPr>
        <w:pStyle w:val="ListParagraph"/>
        <w:rPr>
          <w:rFonts w:ascii="Arial" w:hAnsi="Arial" w:cs="Arial"/>
        </w:rPr>
      </w:pPr>
    </w:p>
    <w:p w14:paraId="27ACF7CD" w14:textId="77777777" w:rsidR="00B12022" w:rsidRPr="008E2883" w:rsidRDefault="00B12022" w:rsidP="002A70AD">
      <w:pPr>
        <w:pStyle w:val="ListParagraph"/>
        <w:numPr>
          <w:ilvl w:val="0"/>
          <w:numId w:val="1"/>
        </w:numPr>
        <w:autoSpaceDE w:val="0"/>
        <w:autoSpaceDN w:val="0"/>
        <w:adjustRightInd w:val="0"/>
        <w:spacing w:after="0" w:line="245" w:lineRule="exact"/>
        <w:ind w:right="60"/>
        <w:rPr>
          <w:rFonts w:ascii="Arial" w:hAnsi="Arial" w:cs="Arial"/>
        </w:rPr>
      </w:pPr>
      <w:r>
        <w:rPr>
          <w:rFonts w:ascii="Arial" w:hAnsi="Arial" w:cs="Arial"/>
        </w:rPr>
        <w:t>Justice:  This principle requires equitable selection, recruitment and fair treatment of research subjects.</w:t>
      </w:r>
    </w:p>
    <w:p w14:paraId="27ACF7CE" w14:textId="77777777" w:rsidR="00B12022" w:rsidRDefault="00B12022" w:rsidP="00B12022">
      <w:pPr>
        <w:autoSpaceDE w:val="0"/>
        <w:autoSpaceDN w:val="0"/>
        <w:adjustRightInd w:val="0"/>
        <w:spacing w:after="0" w:line="245" w:lineRule="exact"/>
        <w:ind w:left="-450" w:right="60"/>
        <w:rPr>
          <w:rFonts w:ascii="Arial" w:hAnsi="Arial" w:cs="Arial"/>
          <w:b/>
          <w:bCs/>
        </w:rPr>
      </w:pPr>
    </w:p>
    <w:p w14:paraId="27ACF7CF" w14:textId="77777777" w:rsidR="0086375A" w:rsidRPr="00910BFF" w:rsidRDefault="0086375A" w:rsidP="0086375A">
      <w:pPr>
        <w:autoSpaceDE w:val="0"/>
        <w:autoSpaceDN w:val="0"/>
        <w:adjustRightInd w:val="0"/>
        <w:spacing w:after="0" w:line="245" w:lineRule="exact"/>
        <w:ind w:left="-450" w:right="60"/>
        <w:jc w:val="center"/>
        <w:rPr>
          <w:rFonts w:ascii="Arial" w:hAnsi="Arial" w:cs="Arial"/>
          <w:b/>
          <w:bCs/>
        </w:rPr>
      </w:pPr>
    </w:p>
    <w:p w14:paraId="27ACF7D0" w14:textId="77777777" w:rsidR="00525B5B" w:rsidRDefault="00F64DA9" w:rsidP="00910BFF">
      <w:pPr>
        <w:autoSpaceDE w:val="0"/>
        <w:autoSpaceDN w:val="0"/>
        <w:adjustRightInd w:val="0"/>
        <w:spacing w:after="0" w:line="245" w:lineRule="exact"/>
        <w:ind w:left="-450" w:right="60"/>
        <w:rPr>
          <w:rFonts w:ascii="Arial" w:hAnsi="Arial" w:cs="Arial"/>
        </w:rPr>
      </w:pPr>
      <w:r>
        <w:rPr>
          <w:rFonts w:ascii="Arial" w:hAnsi="Arial" w:cs="Arial"/>
          <w:bCs/>
        </w:rPr>
        <w:t>In recent years, i</w:t>
      </w:r>
      <w:r w:rsidR="00F804B3">
        <w:rPr>
          <w:rFonts w:ascii="Arial" w:hAnsi="Arial" w:cs="Arial"/>
          <w:bCs/>
        </w:rPr>
        <w:t xml:space="preserve">nternational GCP standards have </w:t>
      </w:r>
      <w:r w:rsidR="006E3693">
        <w:rPr>
          <w:rFonts w:ascii="Arial" w:hAnsi="Arial" w:cs="Arial"/>
          <w:bCs/>
        </w:rPr>
        <w:t>been developed</w:t>
      </w:r>
      <w:r>
        <w:rPr>
          <w:rFonts w:ascii="Arial" w:hAnsi="Arial" w:cs="Arial"/>
          <w:bCs/>
        </w:rPr>
        <w:t xml:space="preserve"> </w:t>
      </w:r>
      <w:r w:rsidR="00225F10">
        <w:rPr>
          <w:rFonts w:ascii="Arial" w:hAnsi="Arial" w:cs="Arial"/>
          <w:bCs/>
        </w:rPr>
        <w:t>in an effort to</w:t>
      </w:r>
      <w:r w:rsidR="00F42B6B">
        <w:rPr>
          <w:rFonts w:ascii="Arial" w:hAnsi="Arial" w:cs="Arial"/>
          <w:bCs/>
        </w:rPr>
        <w:t xml:space="preserve"> uni</w:t>
      </w:r>
      <w:r w:rsidR="00225F10">
        <w:rPr>
          <w:rFonts w:ascii="Arial" w:hAnsi="Arial" w:cs="Arial"/>
          <w:bCs/>
        </w:rPr>
        <w:t>fy</w:t>
      </w:r>
      <w:r w:rsidR="00F42B6B">
        <w:rPr>
          <w:rFonts w:ascii="Arial" w:hAnsi="Arial" w:cs="Arial"/>
          <w:bCs/>
        </w:rPr>
        <w:t xml:space="preserve"> standards</w:t>
      </w:r>
      <w:r w:rsidR="00F804B3">
        <w:rPr>
          <w:rFonts w:ascii="Arial" w:hAnsi="Arial" w:cs="Arial"/>
          <w:bCs/>
        </w:rPr>
        <w:t xml:space="preserve"> </w:t>
      </w:r>
      <w:r w:rsidR="006A0A21">
        <w:rPr>
          <w:rFonts w:ascii="Arial" w:hAnsi="Arial" w:cs="Arial"/>
          <w:bCs/>
        </w:rPr>
        <w:t xml:space="preserve">for </w:t>
      </w:r>
      <w:r w:rsidR="00225F10">
        <w:rPr>
          <w:rFonts w:ascii="Arial" w:hAnsi="Arial" w:cs="Arial"/>
          <w:bCs/>
        </w:rPr>
        <w:t>clinical research</w:t>
      </w:r>
      <w:r w:rsidR="00F804B3">
        <w:rPr>
          <w:rFonts w:ascii="Arial" w:hAnsi="Arial" w:cs="Arial"/>
          <w:bCs/>
        </w:rPr>
        <w:t>,</w:t>
      </w:r>
      <w:r w:rsidR="006A0A21">
        <w:rPr>
          <w:rFonts w:ascii="Arial" w:hAnsi="Arial" w:cs="Arial"/>
          <w:bCs/>
        </w:rPr>
        <w:t xml:space="preserve"> to</w:t>
      </w:r>
      <w:r w:rsidR="00F804B3">
        <w:rPr>
          <w:rFonts w:ascii="Arial" w:hAnsi="Arial" w:cs="Arial"/>
          <w:bCs/>
        </w:rPr>
        <w:t xml:space="preserve"> reduce waste</w:t>
      </w:r>
      <w:r w:rsidR="006A0A21">
        <w:rPr>
          <w:rFonts w:ascii="Arial" w:hAnsi="Arial" w:cs="Arial"/>
          <w:bCs/>
        </w:rPr>
        <w:t xml:space="preserve"> and redundancy,</w:t>
      </w:r>
      <w:r w:rsidR="00F804B3">
        <w:rPr>
          <w:rFonts w:ascii="Arial" w:hAnsi="Arial" w:cs="Arial"/>
          <w:bCs/>
        </w:rPr>
        <w:t xml:space="preserve"> and </w:t>
      </w:r>
      <w:r w:rsidR="006A0A21">
        <w:rPr>
          <w:rFonts w:ascii="Arial" w:hAnsi="Arial" w:cs="Arial"/>
          <w:bCs/>
        </w:rPr>
        <w:t xml:space="preserve">to </w:t>
      </w:r>
      <w:r w:rsidR="00F804B3">
        <w:rPr>
          <w:rFonts w:ascii="Arial" w:hAnsi="Arial" w:cs="Arial"/>
          <w:bCs/>
        </w:rPr>
        <w:t xml:space="preserve">expedite approval by the appropriate regulatory authorities. </w:t>
      </w:r>
      <w:r w:rsidR="00AA51DE">
        <w:rPr>
          <w:rFonts w:ascii="Arial" w:hAnsi="Arial" w:cs="Arial"/>
          <w:bCs/>
        </w:rPr>
        <w:t>In</w:t>
      </w:r>
      <w:r w:rsidR="00AA51DE" w:rsidRPr="00AA51DE">
        <w:rPr>
          <w:rFonts w:ascii="Arial" w:hAnsi="Arial" w:cs="Arial"/>
          <w:bCs/>
        </w:rPr>
        <w:t xml:space="preserve"> 1996,</w:t>
      </w:r>
      <w:r w:rsidR="00AA51DE">
        <w:rPr>
          <w:rFonts w:ascii="Arial" w:hAnsi="Arial" w:cs="Arial"/>
          <w:bCs/>
        </w:rPr>
        <w:t xml:space="preserve"> the International Conference on Harmonisation (ICH) guidance entitled, “Good Clinical Practice: Consolidated Guideline” (ICH-E6) was established</w:t>
      </w:r>
      <w:r w:rsidR="004B5C38">
        <w:rPr>
          <w:rFonts w:ascii="Arial" w:hAnsi="Arial" w:cs="Arial"/>
          <w:bCs/>
        </w:rPr>
        <w:t xml:space="preserve"> to provide a unified standard for the United States, European Union (EU) and Japan</w:t>
      </w:r>
      <w:r w:rsidR="00AA51DE">
        <w:rPr>
          <w:rFonts w:ascii="Arial" w:hAnsi="Arial" w:cs="Arial"/>
          <w:bCs/>
        </w:rPr>
        <w:t xml:space="preserve">. </w:t>
      </w:r>
      <w:r w:rsidR="00EA7CA5">
        <w:rPr>
          <w:rFonts w:ascii="Arial" w:hAnsi="Arial" w:cs="Arial"/>
        </w:rPr>
        <w:t>The main aim</w:t>
      </w:r>
      <w:r w:rsidR="00910BFF">
        <w:rPr>
          <w:rFonts w:ascii="Arial" w:hAnsi="Arial" w:cs="Arial"/>
        </w:rPr>
        <w:t xml:space="preserve"> of the</w:t>
      </w:r>
      <w:r w:rsidR="00A07851">
        <w:rPr>
          <w:rFonts w:ascii="Arial" w:hAnsi="Arial" w:cs="Arial"/>
        </w:rPr>
        <w:t xml:space="preserve"> ICH GCP</w:t>
      </w:r>
      <w:r w:rsidR="00EA7CA5">
        <w:rPr>
          <w:rFonts w:ascii="Arial" w:hAnsi="Arial" w:cs="Arial"/>
        </w:rPr>
        <w:t xml:space="preserve"> guidelines</w:t>
      </w:r>
      <w:r w:rsidR="004B5C38">
        <w:rPr>
          <w:rFonts w:ascii="Arial" w:hAnsi="Arial" w:cs="Arial"/>
        </w:rPr>
        <w:t xml:space="preserve"> is to protect and preserve human rights. </w:t>
      </w:r>
    </w:p>
    <w:p w14:paraId="27ACF7D1" w14:textId="77777777" w:rsidR="00525B5B" w:rsidRDefault="00525B5B" w:rsidP="00910BFF">
      <w:pPr>
        <w:autoSpaceDE w:val="0"/>
        <w:autoSpaceDN w:val="0"/>
        <w:adjustRightInd w:val="0"/>
        <w:spacing w:after="0" w:line="245" w:lineRule="exact"/>
        <w:ind w:left="-450" w:right="60"/>
        <w:rPr>
          <w:rFonts w:ascii="Arial" w:hAnsi="Arial" w:cs="Arial"/>
        </w:rPr>
      </w:pPr>
    </w:p>
    <w:p w14:paraId="27ACF7D8" w14:textId="77777777" w:rsidR="00525B5B" w:rsidRDefault="00525B5B" w:rsidP="00A46D95">
      <w:pPr>
        <w:autoSpaceDE w:val="0"/>
        <w:autoSpaceDN w:val="0"/>
        <w:adjustRightInd w:val="0"/>
        <w:spacing w:after="0" w:line="245" w:lineRule="exact"/>
        <w:ind w:right="60"/>
        <w:rPr>
          <w:rFonts w:ascii="Arial" w:hAnsi="Arial" w:cs="Arial"/>
        </w:rPr>
      </w:pPr>
    </w:p>
    <w:p w14:paraId="4D9B6520" w14:textId="77777777" w:rsidR="00A46D95" w:rsidRDefault="00A46D95" w:rsidP="00A46D95">
      <w:pPr>
        <w:autoSpaceDE w:val="0"/>
        <w:autoSpaceDN w:val="0"/>
        <w:adjustRightInd w:val="0"/>
        <w:spacing w:after="0" w:line="245" w:lineRule="exact"/>
        <w:ind w:right="60"/>
        <w:rPr>
          <w:rFonts w:ascii="Arial" w:hAnsi="Arial" w:cs="Arial"/>
        </w:rPr>
      </w:pPr>
    </w:p>
    <w:p w14:paraId="27ACF7D9" w14:textId="77777777" w:rsidR="00525B5B" w:rsidRDefault="00525B5B" w:rsidP="00910BFF">
      <w:pPr>
        <w:autoSpaceDE w:val="0"/>
        <w:autoSpaceDN w:val="0"/>
        <w:adjustRightInd w:val="0"/>
        <w:spacing w:after="0" w:line="245" w:lineRule="exact"/>
        <w:ind w:left="-450" w:right="60"/>
        <w:rPr>
          <w:rFonts w:ascii="Arial" w:hAnsi="Arial" w:cs="Arial"/>
        </w:rPr>
      </w:pPr>
    </w:p>
    <w:p w14:paraId="27ACF7DA" w14:textId="77777777" w:rsidR="00525B5B" w:rsidRDefault="00525B5B" w:rsidP="00910BFF">
      <w:pPr>
        <w:autoSpaceDE w:val="0"/>
        <w:autoSpaceDN w:val="0"/>
        <w:adjustRightInd w:val="0"/>
        <w:spacing w:after="0" w:line="245" w:lineRule="exact"/>
        <w:ind w:left="-450" w:right="60"/>
        <w:rPr>
          <w:rFonts w:ascii="Arial" w:hAnsi="Arial" w:cs="Arial"/>
        </w:rPr>
      </w:pPr>
    </w:p>
    <w:p w14:paraId="27ACF7DB" w14:textId="77777777" w:rsidR="00525B5B" w:rsidRDefault="00525B5B" w:rsidP="00910BFF">
      <w:pPr>
        <w:autoSpaceDE w:val="0"/>
        <w:autoSpaceDN w:val="0"/>
        <w:adjustRightInd w:val="0"/>
        <w:spacing w:after="0" w:line="245" w:lineRule="exact"/>
        <w:ind w:left="-450" w:right="60"/>
        <w:rPr>
          <w:rFonts w:ascii="Arial" w:hAnsi="Arial" w:cs="Arial"/>
        </w:rPr>
      </w:pPr>
    </w:p>
    <w:p w14:paraId="369ED12A" w14:textId="77777777" w:rsidR="00EF5D3C" w:rsidRDefault="00EF5D3C" w:rsidP="00525B5B">
      <w:pPr>
        <w:autoSpaceDE w:val="0"/>
        <w:autoSpaceDN w:val="0"/>
        <w:adjustRightInd w:val="0"/>
        <w:spacing w:after="0" w:line="240" w:lineRule="auto"/>
        <w:ind w:right="4197"/>
        <w:jc w:val="right"/>
        <w:rPr>
          <w:rFonts w:ascii="Arial" w:hAnsi="Arial" w:cs="Arial"/>
          <w:b/>
        </w:rPr>
      </w:pPr>
    </w:p>
    <w:p w14:paraId="27ACF7DC" w14:textId="77777777" w:rsidR="00525B5B" w:rsidRDefault="00525B5B" w:rsidP="00525B5B">
      <w:pPr>
        <w:autoSpaceDE w:val="0"/>
        <w:autoSpaceDN w:val="0"/>
        <w:adjustRightInd w:val="0"/>
        <w:spacing w:after="0" w:line="240" w:lineRule="auto"/>
        <w:ind w:right="4197"/>
        <w:jc w:val="right"/>
        <w:rPr>
          <w:rFonts w:ascii="Arial" w:hAnsi="Arial" w:cs="Arial"/>
          <w:b/>
        </w:rPr>
      </w:pPr>
      <w:r w:rsidRPr="00786B03">
        <w:rPr>
          <w:rFonts w:ascii="Arial" w:hAnsi="Arial" w:cs="Arial"/>
          <w:b/>
        </w:rPr>
        <w:lastRenderedPageBreak/>
        <w:t>INTROD</w:t>
      </w:r>
      <w:r w:rsidRPr="00786B03">
        <w:rPr>
          <w:rFonts w:ascii="Arial" w:hAnsi="Arial" w:cs="Arial"/>
          <w:b/>
          <w:spacing w:val="1"/>
        </w:rPr>
        <w:t>U</w:t>
      </w:r>
      <w:r w:rsidRPr="00786B03">
        <w:rPr>
          <w:rFonts w:ascii="Arial" w:hAnsi="Arial" w:cs="Arial"/>
          <w:b/>
        </w:rPr>
        <w:t>CTION</w:t>
      </w:r>
    </w:p>
    <w:p w14:paraId="27ACF7DD" w14:textId="77777777" w:rsidR="00525B5B" w:rsidRDefault="00525B5B" w:rsidP="00525B5B">
      <w:pPr>
        <w:autoSpaceDE w:val="0"/>
        <w:autoSpaceDN w:val="0"/>
        <w:adjustRightInd w:val="0"/>
        <w:spacing w:after="0" w:line="240" w:lineRule="auto"/>
        <w:ind w:left="-270" w:right="147"/>
        <w:rPr>
          <w:rFonts w:ascii="Arial" w:hAnsi="Arial" w:cs="Arial"/>
          <w:b/>
        </w:rPr>
      </w:pPr>
      <w:r>
        <w:rPr>
          <w:rFonts w:ascii="Arial" w:hAnsi="Arial" w:cs="Arial"/>
          <w:b/>
        </w:rPr>
        <w:t>________________________________________________________________________________</w:t>
      </w:r>
    </w:p>
    <w:p w14:paraId="27ACF7DE" w14:textId="77777777" w:rsidR="00525B5B" w:rsidRDefault="00525B5B" w:rsidP="00910BFF">
      <w:pPr>
        <w:autoSpaceDE w:val="0"/>
        <w:autoSpaceDN w:val="0"/>
        <w:adjustRightInd w:val="0"/>
        <w:spacing w:after="0" w:line="245" w:lineRule="exact"/>
        <w:ind w:left="-450" w:right="60"/>
        <w:rPr>
          <w:rFonts w:ascii="Arial" w:hAnsi="Arial" w:cs="Arial"/>
        </w:rPr>
      </w:pPr>
    </w:p>
    <w:p w14:paraId="27ACF7DF" w14:textId="77777777" w:rsidR="00525B5B" w:rsidRDefault="00525B5B" w:rsidP="00525B5B">
      <w:pPr>
        <w:autoSpaceDE w:val="0"/>
        <w:autoSpaceDN w:val="0"/>
        <w:adjustRightInd w:val="0"/>
        <w:spacing w:after="0" w:line="245" w:lineRule="exact"/>
        <w:ind w:right="60"/>
        <w:rPr>
          <w:rFonts w:ascii="Arial" w:hAnsi="Arial" w:cs="Arial"/>
        </w:rPr>
      </w:pPr>
    </w:p>
    <w:p w14:paraId="27ACF7E0" w14:textId="77777777" w:rsidR="00910BFF" w:rsidRDefault="00525B5B" w:rsidP="00910BFF">
      <w:pPr>
        <w:autoSpaceDE w:val="0"/>
        <w:autoSpaceDN w:val="0"/>
        <w:adjustRightInd w:val="0"/>
        <w:spacing w:after="0" w:line="245" w:lineRule="exact"/>
        <w:ind w:left="-450" w:right="60"/>
        <w:rPr>
          <w:rFonts w:ascii="Arial" w:hAnsi="Arial" w:cs="Arial"/>
        </w:rPr>
      </w:pPr>
      <w:r>
        <w:rPr>
          <w:rFonts w:ascii="Arial" w:hAnsi="Arial" w:cs="Arial"/>
        </w:rPr>
        <w:t>The ICH-GCP</w:t>
      </w:r>
      <w:r w:rsidR="00A07851">
        <w:rPr>
          <w:rFonts w:ascii="Arial" w:hAnsi="Arial" w:cs="Arial"/>
        </w:rPr>
        <w:t xml:space="preserve"> guidance document</w:t>
      </w:r>
      <w:r w:rsidR="004B5C38">
        <w:rPr>
          <w:rFonts w:ascii="Arial" w:hAnsi="Arial" w:cs="Arial"/>
        </w:rPr>
        <w:t xml:space="preserve"> is based on </w:t>
      </w:r>
      <w:r w:rsidR="00F64DA9">
        <w:rPr>
          <w:rFonts w:ascii="Arial" w:hAnsi="Arial" w:cs="Arial"/>
        </w:rPr>
        <w:t xml:space="preserve">the following </w:t>
      </w:r>
      <w:r w:rsidR="00F804B3">
        <w:rPr>
          <w:rFonts w:ascii="Arial" w:hAnsi="Arial" w:cs="Arial"/>
        </w:rPr>
        <w:t xml:space="preserve">13 </w:t>
      </w:r>
      <w:r w:rsidR="00566748">
        <w:rPr>
          <w:rFonts w:ascii="Arial" w:hAnsi="Arial" w:cs="Arial"/>
        </w:rPr>
        <w:t>core princ</w:t>
      </w:r>
      <w:r w:rsidR="00F64DA9">
        <w:rPr>
          <w:rFonts w:ascii="Arial" w:hAnsi="Arial" w:cs="Arial"/>
        </w:rPr>
        <w:t>iples</w:t>
      </w:r>
      <w:r w:rsidR="004B5C38">
        <w:rPr>
          <w:rFonts w:ascii="Arial" w:hAnsi="Arial" w:cs="Arial"/>
        </w:rPr>
        <w:t>:</w:t>
      </w:r>
    </w:p>
    <w:p w14:paraId="27ACF7E1" w14:textId="77777777" w:rsidR="00910BFF" w:rsidRDefault="00910BFF" w:rsidP="00910BFF">
      <w:pPr>
        <w:autoSpaceDE w:val="0"/>
        <w:autoSpaceDN w:val="0"/>
        <w:adjustRightInd w:val="0"/>
        <w:spacing w:after="0" w:line="240" w:lineRule="auto"/>
        <w:ind w:left="-450" w:right="60"/>
        <w:rPr>
          <w:rFonts w:ascii="Arial" w:hAnsi="Arial" w:cs="Arial"/>
        </w:rPr>
      </w:pPr>
    </w:p>
    <w:p w14:paraId="27ACF7E2"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1</w:t>
      </w:r>
      <w:r w:rsidR="0086375A">
        <w:rPr>
          <w:rFonts w:ascii="Arial" w:hAnsi="Arial" w:cs="Arial"/>
        </w:rPr>
        <w:t>.</w:t>
      </w:r>
      <w:r w:rsidRPr="0064288D">
        <w:rPr>
          <w:rFonts w:ascii="Arial" w:hAnsi="Arial" w:cs="Arial"/>
        </w:rPr>
        <w:t xml:space="preserve"> Clinical trials should be conducted in accordance with the ethical principles that have their origin in the Declaration of Helsinki, and that are consistent with GCP and the applicable regulatory requirement(s). </w:t>
      </w:r>
      <w:r w:rsidRPr="0064288D">
        <w:rPr>
          <w:rFonts w:ascii="Arial" w:hAnsi="Arial" w:cs="Arial"/>
        </w:rPr>
        <w:br/>
      </w:r>
    </w:p>
    <w:p w14:paraId="27ACF7E3" w14:textId="77777777" w:rsidR="00B12022" w:rsidRDefault="00910BFF" w:rsidP="00525B5B">
      <w:pPr>
        <w:autoSpaceDE w:val="0"/>
        <w:autoSpaceDN w:val="0"/>
        <w:adjustRightInd w:val="0"/>
        <w:spacing w:after="0" w:line="240" w:lineRule="auto"/>
        <w:ind w:left="-446" w:right="58"/>
        <w:rPr>
          <w:rFonts w:ascii="Arial" w:hAnsi="Arial" w:cs="Arial"/>
        </w:rPr>
      </w:pPr>
      <w:r w:rsidRPr="0064288D">
        <w:rPr>
          <w:rFonts w:ascii="Arial" w:hAnsi="Arial" w:cs="Arial"/>
        </w:rPr>
        <w:t>2. Before a trial is initiated, foreseeable risks and inconveniences should be weighed against the anticipated benefit for the individual trial subject and society. A trial should be initiated and continued only if the anticipat</w:t>
      </w:r>
      <w:r w:rsidR="00525B5B">
        <w:rPr>
          <w:rFonts w:ascii="Arial" w:hAnsi="Arial" w:cs="Arial"/>
        </w:rPr>
        <w:t xml:space="preserve">ed benefits justify the risks. </w:t>
      </w:r>
    </w:p>
    <w:p w14:paraId="27ACF7E4" w14:textId="77777777" w:rsidR="00B12022" w:rsidRDefault="00B12022" w:rsidP="00910BFF">
      <w:pPr>
        <w:autoSpaceDE w:val="0"/>
        <w:autoSpaceDN w:val="0"/>
        <w:adjustRightInd w:val="0"/>
        <w:spacing w:after="0" w:line="240" w:lineRule="auto"/>
        <w:ind w:left="-446" w:right="58"/>
        <w:rPr>
          <w:rFonts w:ascii="Arial" w:hAnsi="Arial" w:cs="Arial"/>
        </w:rPr>
      </w:pPr>
    </w:p>
    <w:p w14:paraId="27ACF7E5"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3. The rights, safety, and well-being of the trial subjects are the most important considerations and should prevail over interests of science and society.</w:t>
      </w:r>
    </w:p>
    <w:p w14:paraId="27ACF7E6" w14:textId="77777777" w:rsidR="00910BFF" w:rsidRDefault="00910BFF" w:rsidP="00910BFF">
      <w:pPr>
        <w:autoSpaceDE w:val="0"/>
        <w:autoSpaceDN w:val="0"/>
        <w:adjustRightInd w:val="0"/>
        <w:spacing w:after="0" w:line="240" w:lineRule="auto"/>
        <w:ind w:left="-446" w:right="58"/>
        <w:rPr>
          <w:rFonts w:ascii="Arial" w:hAnsi="Arial" w:cs="Arial"/>
        </w:rPr>
      </w:pPr>
    </w:p>
    <w:p w14:paraId="27ACF7E7"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4</w:t>
      </w:r>
      <w:r w:rsidR="0086375A">
        <w:rPr>
          <w:rFonts w:ascii="Arial" w:hAnsi="Arial" w:cs="Arial"/>
        </w:rPr>
        <w:t>.</w:t>
      </w:r>
      <w:r w:rsidRPr="0064288D">
        <w:rPr>
          <w:rFonts w:ascii="Arial" w:hAnsi="Arial" w:cs="Arial"/>
        </w:rPr>
        <w:t xml:space="preserve"> The available nonclinical and clinical information on an investigational product should be adequate to support the proposed clinical trial.</w:t>
      </w:r>
    </w:p>
    <w:p w14:paraId="27ACF7E8" w14:textId="77777777" w:rsidR="00910BFF" w:rsidRPr="0064288D" w:rsidRDefault="00910BFF" w:rsidP="00910BFF">
      <w:pPr>
        <w:autoSpaceDE w:val="0"/>
        <w:autoSpaceDN w:val="0"/>
        <w:adjustRightInd w:val="0"/>
        <w:spacing w:after="0" w:line="240" w:lineRule="auto"/>
        <w:ind w:left="-446" w:right="58"/>
        <w:rPr>
          <w:rFonts w:ascii="Arial" w:hAnsi="Arial" w:cs="Arial"/>
        </w:rPr>
      </w:pPr>
    </w:p>
    <w:p w14:paraId="27ACF7E9"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5</w:t>
      </w:r>
      <w:r w:rsidR="0086375A">
        <w:rPr>
          <w:rFonts w:ascii="Arial" w:hAnsi="Arial" w:cs="Arial"/>
        </w:rPr>
        <w:t>.</w:t>
      </w:r>
      <w:r w:rsidRPr="0064288D">
        <w:rPr>
          <w:rFonts w:ascii="Arial" w:hAnsi="Arial" w:cs="Arial"/>
        </w:rPr>
        <w:t xml:space="preserve"> Clinical trials should be scientifically sound, and described in a clear, detailed protocol. </w:t>
      </w:r>
    </w:p>
    <w:p w14:paraId="27ACF7EA"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br/>
        <w:t>6</w:t>
      </w:r>
      <w:r w:rsidR="0086375A">
        <w:rPr>
          <w:rFonts w:ascii="Arial" w:hAnsi="Arial" w:cs="Arial"/>
        </w:rPr>
        <w:t>.</w:t>
      </w:r>
      <w:r w:rsidRPr="0064288D">
        <w:rPr>
          <w:rFonts w:ascii="Arial" w:hAnsi="Arial" w:cs="Arial"/>
        </w:rPr>
        <w:t xml:space="preserve"> A trial should be conducted in compliance with the protocol that has received prior institutional review board (IRB)/independent ethic</w:t>
      </w:r>
      <w:r w:rsidR="0086375A">
        <w:rPr>
          <w:rFonts w:ascii="Arial" w:hAnsi="Arial" w:cs="Arial"/>
        </w:rPr>
        <w:t>s committee (IEC) approval/favo</w:t>
      </w:r>
      <w:r w:rsidRPr="0064288D">
        <w:rPr>
          <w:rFonts w:ascii="Arial" w:hAnsi="Arial" w:cs="Arial"/>
        </w:rPr>
        <w:t xml:space="preserve">rable opinion. </w:t>
      </w:r>
    </w:p>
    <w:p w14:paraId="27ACF7EB"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br/>
        <w:t>7</w:t>
      </w:r>
      <w:r w:rsidR="0086375A">
        <w:rPr>
          <w:rFonts w:ascii="Arial" w:hAnsi="Arial" w:cs="Arial"/>
        </w:rPr>
        <w:t>.</w:t>
      </w:r>
      <w:r w:rsidRPr="0064288D">
        <w:rPr>
          <w:rFonts w:ascii="Arial" w:hAnsi="Arial" w:cs="Arial"/>
        </w:rPr>
        <w:t xml:space="preserve"> The medical care given to, and medical decisions made on behalf of, subjects should always be the responsibility of a qualified physician or, when appropriate, of a qualified dentist.</w:t>
      </w:r>
    </w:p>
    <w:p w14:paraId="27ACF7EC"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 xml:space="preserve"> </w:t>
      </w:r>
      <w:r w:rsidRPr="0064288D">
        <w:rPr>
          <w:rFonts w:ascii="Arial" w:hAnsi="Arial" w:cs="Arial"/>
        </w:rPr>
        <w:br/>
        <w:t>8</w:t>
      </w:r>
      <w:r w:rsidR="0086375A">
        <w:rPr>
          <w:rFonts w:ascii="Arial" w:hAnsi="Arial" w:cs="Arial"/>
        </w:rPr>
        <w:t>.</w:t>
      </w:r>
      <w:r w:rsidRPr="0064288D">
        <w:rPr>
          <w:rFonts w:ascii="Arial" w:hAnsi="Arial" w:cs="Arial"/>
        </w:rPr>
        <w:t xml:space="preserve"> Each individual involved in conducting a trial should be qualified by education, training, and experience to perform his or her respective task(s). </w:t>
      </w:r>
    </w:p>
    <w:p w14:paraId="27ACF7ED"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br/>
        <w:t>9</w:t>
      </w:r>
      <w:r w:rsidR="0086375A">
        <w:rPr>
          <w:rFonts w:ascii="Arial" w:hAnsi="Arial" w:cs="Arial"/>
        </w:rPr>
        <w:t>.</w:t>
      </w:r>
      <w:r w:rsidRPr="0064288D">
        <w:rPr>
          <w:rFonts w:ascii="Arial" w:hAnsi="Arial" w:cs="Arial"/>
        </w:rPr>
        <w:t xml:space="preserve"> Freely given informed consent should be obtained from every subject prior to clinical trial participation.</w:t>
      </w:r>
    </w:p>
    <w:p w14:paraId="27ACF7EE"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 xml:space="preserve"> </w:t>
      </w:r>
      <w:r w:rsidRPr="0064288D">
        <w:rPr>
          <w:rFonts w:ascii="Arial" w:hAnsi="Arial" w:cs="Arial"/>
        </w:rPr>
        <w:br/>
        <w:t>10</w:t>
      </w:r>
      <w:r w:rsidR="0086375A">
        <w:rPr>
          <w:rFonts w:ascii="Arial" w:hAnsi="Arial" w:cs="Arial"/>
        </w:rPr>
        <w:t>.</w:t>
      </w:r>
      <w:r w:rsidRPr="0064288D">
        <w:rPr>
          <w:rFonts w:ascii="Arial" w:hAnsi="Arial" w:cs="Arial"/>
        </w:rPr>
        <w:t xml:space="preserve"> All clinical trial information should be recorded, handled, and stored in a way that allows its accurate reporting, interpretation and verification.</w:t>
      </w:r>
    </w:p>
    <w:p w14:paraId="27ACF7EF" w14:textId="77777777" w:rsidR="00910BFF" w:rsidRPr="0064288D" w:rsidRDefault="00910BFF" w:rsidP="00910BFF">
      <w:pPr>
        <w:autoSpaceDE w:val="0"/>
        <w:autoSpaceDN w:val="0"/>
        <w:adjustRightInd w:val="0"/>
        <w:spacing w:after="0" w:line="240" w:lineRule="auto"/>
        <w:ind w:left="-446" w:right="58"/>
        <w:rPr>
          <w:rFonts w:ascii="Arial" w:hAnsi="Arial" w:cs="Arial"/>
        </w:rPr>
      </w:pPr>
    </w:p>
    <w:p w14:paraId="27ACF7F0"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11</w:t>
      </w:r>
      <w:r w:rsidR="0086375A">
        <w:rPr>
          <w:rFonts w:ascii="Arial" w:hAnsi="Arial" w:cs="Arial"/>
        </w:rPr>
        <w:t>.</w:t>
      </w:r>
      <w:r w:rsidRPr="0064288D">
        <w:rPr>
          <w:rFonts w:ascii="Arial" w:hAnsi="Arial" w:cs="Arial"/>
        </w:rPr>
        <w:t xml:space="preserve"> The confidentiality of records that could identify subjects should be protected, respecting the privacy and confidentiality rules in accordance with the applicable regulatory requirement(s).</w:t>
      </w:r>
    </w:p>
    <w:p w14:paraId="27ACF7F1" w14:textId="77777777" w:rsidR="0086375A"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 xml:space="preserve"> </w:t>
      </w:r>
      <w:r w:rsidRPr="0064288D">
        <w:rPr>
          <w:rFonts w:ascii="Arial" w:hAnsi="Arial" w:cs="Arial"/>
        </w:rPr>
        <w:br/>
        <w:t>12</w:t>
      </w:r>
      <w:r w:rsidR="0086375A">
        <w:rPr>
          <w:rFonts w:ascii="Arial" w:hAnsi="Arial" w:cs="Arial"/>
        </w:rPr>
        <w:t>.</w:t>
      </w:r>
      <w:r w:rsidRPr="0064288D">
        <w:rPr>
          <w:rFonts w:ascii="Arial" w:hAnsi="Arial" w:cs="Arial"/>
        </w:rPr>
        <w:t xml:space="preserve"> Investigational products should be manufactured, handled, and stored in accordance with applicable good manufacturing practice (GMP). They should be used in accordance with the approved protocol.</w:t>
      </w:r>
    </w:p>
    <w:p w14:paraId="27ACF7F2" w14:textId="77777777" w:rsidR="00910BFF" w:rsidRDefault="00910BFF" w:rsidP="00910BFF">
      <w:pPr>
        <w:autoSpaceDE w:val="0"/>
        <w:autoSpaceDN w:val="0"/>
        <w:adjustRightInd w:val="0"/>
        <w:spacing w:after="0" w:line="240" w:lineRule="auto"/>
        <w:ind w:left="-446" w:right="58"/>
        <w:rPr>
          <w:rFonts w:ascii="Arial" w:hAnsi="Arial" w:cs="Arial"/>
        </w:rPr>
      </w:pPr>
      <w:r w:rsidRPr="0064288D">
        <w:rPr>
          <w:rFonts w:ascii="Arial" w:hAnsi="Arial" w:cs="Arial"/>
        </w:rPr>
        <w:t xml:space="preserve"> </w:t>
      </w:r>
    </w:p>
    <w:p w14:paraId="27ACF7F3" w14:textId="77777777" w:rsidR="00910BFF" w:rsidRDefault="00910BFF" w:rsidP="00525B5B">
      <w:pPr>
        <w:autoSpaceDE w:val="0"/>
        <w:autoSpaceDN w:val="0"/>
        <w:adjustRightInd w:val="0"/>
        <w:spacing w:after="0" w:line="240" w:lineRule="auto"/>
        <w:ind w:left="-446" w:right="58"/>
        <w:rPr>
          <w:rFonts w:ascii="Arial" w:hAnsi="Arial" w:cs="Arial"/>
        </w:rPr>
      </w:pPr>
      <w:r w:rsidRPr="0064288D">
        <w:rPr>
          <w:rFonts w:ascii="Arial" w:hAnsi="Arial" w:cs="Arial"/>
        </w:rPr>
        <w:t>13</w:t>
      </w:r>
      <w:r w:rsidR="0086375A">
        <w:rPr>
          <w:rFonts w:ascii="Arial" w:hAnsi="Arial" w:cs="Arial"/>
        </w:rPr>
        <w:t>.</w:t>
      </w:r>
      <w:r w:rsidRPr="0064288D">
        <w:rPr>
          <w:rFonts w:ascii="Arial" w:hAnsi="Arial" w:cs="Arial"/>
        </w:rPr>
        <w:t xml:space="preserve"> Systems with procedures that assure the quality of every aspect of the trial should be implemented.</w:t>
      </w:r>
    </w:p>
    <w:p w14:paraId="27ACF7F4" w14:textId="77777777" w:rsidR="00525B5B" w:rsidRDefault="00525B5B" w:rsidP="00525B5B">
      <w:pPr>
        <w:autoSpaceDE w:val="0"/>
        <w:autoSpaceDN w:val="0"/>
        <w:adjustRightInd w:val="0"/>
        <w:spacing w:after="0" w:line="240" w:lineRule="auto"/>
        <w:ind w:left="-446" w:right="58"/>
        <w:rPr>
          <w:rFonts w:ascii="Arial" w:hAnsi="Arial" w:cs="Arial"/>
        </w:rPr>
      </w:pPr>
    </w:p>
    <w:p w14:paraId="27ACF7F5" w14:textId="77777777" w:rsidR="00525B5B" w:rsidRDefault="00525B5B" w:rsidP="00525B5B">
      <w:pPr>
        <w:autoSpaceDE w:val="0"/>
        <w:autoSpaceDN w:val="0"/>
        <w:adjustRightInd w:val="0"/>
        <w:spacing w:after="0" w:line="245" w:lineRule="exact"/>
        <w:ind w:left="-450" w:right="60"/>
        <w:rPr>
          <w:rFonts w:ascii="Arial" w:hAnsi="Arial" w:cs="Arial"/>
        </w:rPr>
      </w:pPr>
    </w:p>
    <w:p w14:paraId="27ACF7F6" w14:textId="77777777" w:rsidR="00525B5B" w:rsidRDefault="00525B5B" w:rsidP="00525B5B">
      <w:pPr>
        <w:autoSpaceDE w:val="0"/>
        <w:autoSpaceDN w:val="0"/>
        <w:adjustRightInd w:val="0"/>
        <w:spacing w:after="0" w:line="245" w:lineRule="exact"/>
        <w:ind w:left="-450" w:right="60"/>
        <w:rPr>
          <w:rFonts w:ascii="Arial" w:hAnsi="Arial" w:cs="Arial"/>
        </w:rPr>
      </w:pPr>
      <w:r>
        <w:rPr>
          <w:rFonts w:ascii="Arial" w:hAnsi="Arial" w:cs="Arial"/>
        </w:rPr>
        <w:t xml:space="preserve">The ICH GCP guidance has been adopted by industry and academia worldwide. Sponsors, researchers and institutions who comply with this guideline establish an institutional culture where clinical research is conducted in ethically and scientifically sound manner. This guidance document, along with numerous other guidelines and codes, such as the Nuremberg Code which serves as a basis for the protection of human subjects, provide a measure of quality in the conduct of clinical research. Collectively, these documents serve as the gold standard for the conduct of clinical research. </w:t>
      </w:r>
    </w:p>
    <w:p w14:paraId="27ACF7F7" w14:textId="77777777" w:rsidR="00525B5B" w:rsidRDefault="00525B5B" w:rsidP="00525B5B">
      <w:pPr>
        <w:autoSpaceDE w:val="0"/>
        <w:autoSpaceDN w:val="0"/>
        <w:adjustRightInd w:val="0"/>
        <w:spacing w:after="0" w:line="245" w:lineRule="exact"/>
        <w:ind w:right="60"/>
        <w:rPr>
          <w:rFonts w:ascii="Arial" w:hAnsi="Arial" w:cs="Arial"/>
          <w:spacing w:val="48"/>
        </w:rPr>
      </w:pPr>
    </w:p>
    <w:p w14:paraId="27ACF7F8" w14:textId="7B84B12D" w:rsidR="00525B5B" w:rsidRDefault="00525B5B" w:rsidP="00525B5B">
      <w:pPr>
        <w:autoSpaceDE w:val="0"/>
        <w:autoSpaceDN w:val="0"/>
        <w:adjustRightInd w:val="0"/>
        <w:spacing w:after="0" w:line="245" w:lineRule="exact"/>
        <w:ind w:left="-450" w:right="60"/>
        <w:rPr>
          <w:rFonts w:ascii="Arial" w:hAnsi="Arial" w:cs="Arial"/>
        </w:rPr>
      </w:pPr>
      <w:r w:rsidRPr="00786B03">
        <w:rPr>
          <w:rFonts w:ascii="Arial" w:hAnsi="Arial" w:cs="Arial"/>
        </w:rPr>
        <w:t>The</w:t>
      </w:r>
      <w:r w:rsidRPr="00786B03">
        <w:rPr>
          <w:rFonts w:ascii="Arial" w:hAnsi="Arial" w:cs="Arial"/>
          <w:spacing w:val="-4"/>
        </w:rPr>
        <w:t xml:space="preserve"> </w:t>
      </w:r>
      <w:r w:rsidRPr="00786B03">
        <w:rPr>
          <w:rFonts w:ascii="Arial" w:hAnsi="Arial" w:cs="Arial"/>
        </w:rPr>
        <w:t>guidance</w:t>
      </w:r>
      <w:r w:rsidRPr="00786B03">
        <w:rPr>
          <w:rFonts w:ascii="Arial" w:hAnsi="Arial" w:cs="Arial"/>
          <w:spacing w:val="-8"/>
        </w:rPr>
        <w:t xml:space="preserve"> </w:t>
      </w:r>
      <w:r w:rsidRPr="00786B03">
        <w:rPr>
          <w:rFonts w:ascii="Arial" w:hAnsi="Arial" w:cs="Arial"/>
        </w:rPr>
        <w:t>document</w:t>
      </w:r>
      <w:r w:rsidRPr="00786B03">
        <w:rPr>
          <w:rFonts w:ascii="Arial" w:hAnsi="Arial" w:cs="Arial"/>
          <w:spacing w:val="-9"/>
        </w:rPr>
        <w:t xml:space="preserve"> </w:t>
      </w:r>
      <w:r w:rsidRPr="00786B03">
        <w:rPr>
          <w:rFonts w:ascii="Arial" w:hAnsi="Arial" w:cs="Arial"/>
        </w:rPr>
        <w:t xml:space="preserve">can </w:t>
      </w:r>
      <w:r w:rsidRPr="00786B03">
        <w:rPr>
          <w:rFonts w:ascii="Arial" w:hAnsi="Arial" w:cs="Arial"/>
          <w:spacing w:val="1"/>
        </w:rPr>
        <w:t>b</w:t>
      </w:r>
      <w:r w:rsidRPr="00786B03">
        <w:rPr>
          <w:rFonts w:ascii="Arial" w:hAnsi="Arial" w:cs="Arial"/>
        </w:rPr>
        <w:t>e</w:t>
      </w:r>
      <w:r w:rsidRPr="00786B03">
        <w:rPr>
          <w:rFonts w:ascii="Arial" w:hAnsi="Arial" w:cs="Arial"/>
          <w:spacing w:val="-1"/>
        </w:rPr>
        <w:t xml:space="preserve"> </w:t>
      </w:r>
      <w:r w:rsidRPr="00786B03">
        <w:rPr>
          <w:rFonts w:ascii="Arial" w:hAnsi="Arial" w:cs="Arial"/>
        </w:rPr>
        <w:t>acces</w:t>
      </w:r>
      <w:r w:rsidRPr="00786B03">
        <w:rPr>
          <w:rFonts w:ascii="Arial" w:hAnsi="Arial" w:cs="Arial"/>
          <w:spacing w:val="2"/>
        </w:rPr>
        <w:t>s</w:t>
      </w:r>
      <w:r w:rsidRPr="00786B03">
        <w:rPr>
          <w:rFonts w:ascii="Arial" w:hAnsi="Arial" w:cs="Arial"/>
        </w:rPr>
        <w:t>ed</w:t>
      </w:r>
      <w:r w:rsidRPr="00786B03">
        <w:rPr>
          <w:rFonts w:ascii="Arial" w:hAnsi="Arial" w:cs="Arial"/>
          <w:spacing w:val="-7"/>
        </w:rPr>
        <w:t xml:space="preserve"> </w:t>
      </w:r>
      <w:r w:rsidRPr="00786B03">
        <w:rPr>
          <w:rFonts w:ascii="Arial" w:hAnsi="Arial" w:cs="Arial"/>
          <w:spacing w:val="1"/>
        </w:rPr>
        <w:t>o</w:t>
      </w:r>
      <w:r w:rsidRPr="00786B03">
        <w:rPr>
          <w:rFonts w:ascii="Arial" w:hAnsi="Arial" w:cs="Arial"/>
        </w:rPr>
        <w:t>n the</w:t>
      </w:r>
      <w:r w:rsidRPr="00786B03">
        <w:rPr>
          <w:rFonts w:ascii="Arial" w:hAnsi="Arial" w:cs="Arial"/>
          <w:spacing w:val="-3"/>
        </w:rPr>
        <w:t xml:space="preserve"> </w:t>
      </w:r>
      <w:r w:rsidRPr="00786B03">
        <w:rPr>
          <w:rFonts w:ascii="Arial" w:hAnsi="Arial" w:cs="Arial"/>
        </w:rPr>
        <w:t>FDA</w:t>
      </w:r>
      <w:r w:rsidRPr="00786B03">
        <w:rPr>
          <w:rFonts w:ascii="Arial" w:hAnsi="Arial" w:cs="Arial"/>
          <w:spacing w:val="-5"/>
        </w:rPr>
        <w:t xml:space="preserve"> </w:t>
      </w:r>
      <w:r w:rsidRPr="00786B03">
        <w:rPr>
          <w:rFonts w:ascii="Arial" w:hAnsi="Arial" w:cs="Arial"/>
        </w:rPr>
        <w:t>website</w:t>
      </w:r>
      <w:r w:rsidRPr="00786B03">
        <w:rPr>
          <w:rFonts w:ascii="Arial" w:hAnsi="Arial" w:cs="Arial"/>
          <w:spacing w:val="-7"/>
        </w:rPr>
        <w:t xml:space="preserve"> </w:t>
      </w:r>
      <w:r w:rsidRPr="00786B03">
        <w:rPr>
          <w:rFonts w:ascii="Arial" w:hAnsi="Arial" w:cs="Arial"/>
        </w:rPr>
        <w:t xml:space="preserve">URL: </w:t>
      </w:r>
    </w:p>
    <w:p w14:paraId="5F557DDE" w14:textId="77777777" w:rsidR="00EE0424" w:rsidRDefault="00EE0424" w:rsidP="00525B5B">
      <w:pPr>
        <w:autoSpaceDE w:val="0"/>
        <w:autoSpaceDN w:val="0"/>
        <w:adjustRightInd w:val="0"/>
        <w:spacing w:after="0" w:line="245" w:lineRule="exact"/>
        <w:ind w:left="-450" w:right="60"/>
        <w:rPr>
          <w:rFonts w:ascii="Arial" w:hAnsi="Arial" w:cs="Arial"/>
        </w:rPr>
      </w:pPr>
    </w:p>
    <w:p w14:paraId="2C8E04A8" w14:textId="1B928633" w:rsidR="00EE0424" w:rsidRPr="00786B03" w:rsidRDefault="00EE0424" w:rsidP="00525B5B">
      <w:pPr>
        <w:autoSpaceDE w:val="0"/>
        <w:autoSpaceDN w:val="0"/>
        <w:adjustRightInd w:val="0"/>
        <w:spacing w:after="0" w:line="245" w:lineRule="exact"/>
        <w:ind w:left="-450" w:right="60"/>
        <w:rPr>
          <w:rFonts w:ascii="Arial" w:hAnsi="Arial" w:cs="Arial"/>
          <w:b/>
          <w:bCs/>
        </w:rPr>
      </w:pPr>
      <w:r w:rsidRPr="00EE0424">
        <w:rPr>
          <w:rFonts w:ascii="Arial" w:hAnsi="Arial" w:cs="Arial"/>
          <w:b/>
          <w:bCs/>
        </w:rPr>
        <w:t>http://www.fda.gov/RegulatoryInformation/Guidances/ucm122044.htm</w:t>
      </w:r>
    </w:p>
    <w:p w14:paraId="27ACF7F9" w14:textId="77777777" w:rsidR="00525B5B" w:rsidRPr="00525B5B" w:rsidRDefault="00525B5B" w:rsidP="00525B5B">
      <w:pPr>
        <w:autoSpaceDE w:val="0"/>
        <w:autoSpaceDN w:val="0"/>
        <w:adjustRightInd w:val="0"/>
        <w:spacing w:after="0" w:line="240" w:lineRule="auto"/>
        <w:ind w:left="-446" w:right="58"/>
        <w:rPr>
          <w:rFonts w:ascii="Arial" w:hAnsi="Arial" w:cs="Arial"/>
        </w:rPr>
      </w:pPr>
    </w:p>
    <w:p w14:paraId="27ACF7FE" w14:textId="77777777" w:rsidR="00B12022" w:rsidRDefault="00B12022" w:rsidP="00910BFF">
      <w:pPr>
        <w:autoSpaceDE w:val="0"/>
        <w:autoSpaceDN w:val="0"/>
        <w:adjustRightInd w:val="0"/>
        <w:spacing w:after="0" w:line="240" w:lineRule="auto"/>
        <w:rPr>
          <w:rFonts w:ascii="Times New Roman" w:hAnsi="Times New Roman" w:cs="Times New Roman"/>
        </w:rPr>
      </w:pPr>
    </w:p>
    <w:p w14:paraId="27ACF7FF" w14:textId="77777777" w:rsidR="00B12022" w:rsidRPr="00786B03" w:rsidRDefault="00B12022" w:rsidP="00910BFF">
      <w:pPr>
        <w:autoSpaceDE w:val="0"/>
        <w:autoSpaceDN w:val="0"/>
        <w:adjustRightInd w:val="0"/>
        <w:spacing w:after="0" w:line="240" w:lineRule="auto"/>
        <w:rPr>
          <w:rFonts w:ascii="Times New Roman" w:hAnsi="Times New Roman" w:cs="Times New Roman"/>
        </w:rPr>
      </w:pPr>
    </w:p>
    <w:p w14:paraId="27ACF800" w14:textId="77777777" w:rsidR="00525B5B" w:rsidRDefault="00910BFF" w:rsidP="00525B5B">
      <w:pPr>
        <w:autoSpaceDE w:val="0"/>
        <w:autoSpaceDN w:val="0"/>
        <w:adjustRightInd w:val="0"/>
        <w:spacing w:after="0" w:line="240" w:lineRule="auto"/>
        <w:ind w:right="4197"/>
        <w:jc w:val="right"/>
        <w:rPr>
          <w:rFonts w:ascii="Arial" w:hAnsi="Arial" w:cs="Arial"/>
        </w:rPr>
      </w:pPr>
      <w:r w:rsidRPr="00786B03">
        <w:rPr>
          <w:rFonts w:ascii="Arial" w:hAnsi="Arial" w:cs="Arial"/>
        </w:rPr>
        <w:lastRenderedPageBreak/>
        <w:t xml:space="preserve">                      </w:t>
      </w:r>
      <w:r w:rsidR="00525B5B">
        <w:rPr>
          <w:rFonts w:ascii="Arial" w:hAnsi="Arial" w:cs="Arial"/>
        </w:rPr>
        <w:t xml:space="preserve">                              </w:t>
      </w:r>
    </w:p>
    <w:p w14:paraId="444B71BD" w14:textId="77777777" w:rsidR="00EF5D3C" w:rsidRDefault="00910BFF" w:rsidP="00717DFA">
      <w:pPr>
        <w:autoSpaceDE w:val="0"/>
        <w:autoSpaceDN w:val="0"/>
        <w:adjustRightInd w:val="0"/>
        <w:spacing w:after="0" w:line="240" w:lineRule="auto"/>
        <w:ind w:right="4197"/>
        <w:jc w:val="right"/>
        <w:rPr>
          <w:rFonts w:ascii="Arial" w:hAnsi="Arial" w:cs="Arial"/>
        </w:rPr>
      </w:pPr>
      <w:r w:rsidRPr="00786B03">
        <w:rPr>
          <w:rFonts w:ascii="Arial" w:hAnsi="Arial" w:cs="Arial"/>
        </w:rPr>
        <w:t xml:space="preserve"> </w:t>
      </w:r>
    </w:p>
    <w:p w14:paraId="27ACF801" w14:textId="1D573BD3" w:rsidR="0086375A" w:rsidRDefault="00910BFF" w:rsidP="00717DFA">
      <w:pPr>
        <w:autoSpaceDE w:val="0"/>
        <w:autoSpaceDN w:val="0"/>
        <w:adjustRightInd w:val="0"/>
        <w:spacing w:after="0" w:line="240" w:lineRule="auto"/>
        <w:ind w:right="4197"/>
        <w:jc w:val="right"/>
        <w:rPr>
          <w:rFonts w:ascii="Arial" w:hAnsi="Arial" w:cs="Arial"/>
          <w:b/>
        </w:rPr>
      </w:pPr>
      <w:r w:rsidRPr="00786B03">
        <w:rPr>
          <w:rFonts w:ascii="Arial" w:hAnsi="Arial" w:cs="Arial"/>
        </w:rPr>
        <w:t xml:space="preserve">  </w:t>
      </w:r>
      <w:r w:rsidRPr="00786B03">
        <w:rPr>
          <w:rFonts w:ascii="Arial" w:hAnsi="Arial" w:cs="Arial"/>
          <w:b/>
        </w:rPr>
        <w:t>INTROD</w:t>
      </w:r>
      <w:r w:rsidRPr="00786B03">
        <w:rPr>
          <w:rFonts w:ascii="Arial" w:hAnsi="Arial" w:cs="Arial"/>
          <w:b/>
          <w:spacing w:val="1"/>
        </w:rPr>
        <w:t>U</w:t>
      </w:r>
      <w:r w:rsidRPr="00786B03">
        <w:rPr>
          <w:rFonts w:ascii="Arial" w:hAnsi="Arial" w:cs="Arial"/>
          <w:b/>
        </w:rPr>
        <w:t>CTION</w:t>
      </w:r>
    </w:p>
    <w:p w14:paraId="27ACF802" w14:textId="77777777" w:rsidR="007E3D31" w:rsidRPr="00910BFF" w:rsidRDefault="007E3D31" w:rsidP="007E3D31">
      <w:pPr>
        <w:autoSpaceDE w:val="0"/>
        <w:autoSpaceDN w:val="0"/>
        <w:adjustRightInd w:val="0"/>
        <w:spacing w:after="0" w:line="240" w:lineRule="auto"/>
        <w:ind w:left="-360" w:right="147"/>
        <w:rPr>
          <w:rFonts w:ascii="Arial" w:hAnsi="Arial" w:cs="Arial"/>
          <w:b/>
        </w:rPr>
      </w:pPr>
      <w:r>
        <w:rPr>
          <w:rFonts w:ascii="Arial" w:hAnsi="Arial" w:cs="Arial"/>
          <w:b/>
        </w:rPr>
        <w:t>_________________________________________________________________________________</w:t>
      </w:r>
    </w:p>
    <w:p w14:paraId="27ACF803" w14:textId="77777777" w:rsidR="00B12022" w:rsidRDefault="00B12022" w:rsidP="00525B5B">
      <w:pPr>
        <w:autoSpaceDE w:val="0"/>
        <w:autoSpaceDN w:val="0"/>
        <w:adjustRightInd w:val="0"/>
        <w:spacing w:after="0" w:line="245" w:lineRule="exact"/>
        <w:ind w:right="60"/>
        <w:rPr>
          <w:rFonts w:ascii="Arial" w:hAnsi="Arial" w:cs="Arial"/>
          <w:b/>
        </w:rPr>
      </w:pPr>
    </w:p>
    <w:p w14:paraId="27ACF804" w14:textId="77777777" w:rsidR="00717DFA" w:rsidRDefault="00717DFA" w:rsidP="00525B5B">
      <w:pPr>
        <w:autoSpaceDE w:val="0"/>
        <w:autoSpaceDN w:val="0"/>
        <w:adjustRightInd w:val="0"/>
        <w:spacing w:after="0" w:line="245" w:lineRule="exact"/>
        <w:ind w:right="60"/>
        <w:rPr>
          <w:rFonts w:ascii="Arial" w:hAnsi="Arial" w:cs="Arial"/>
        </w:rPr>
      </w:pPr>
    </w:p>
    <w:p w14:paraId="27ACF805" w14:textId="77777777" w:rsidR="00717DFA" w:rsidRDefault="00F64DA9" w:rsidP="00717DFA">
      <w:pPr>
        <w:autoSpaceDE w:val="0"/>
        <w:autoSpaceDN w:val="0"/>
        <w:adjustRightInd w:val="0"/>
        <w:spacing w:after="0" w:line="245" w:lineRule="exact"/>
        <w:ind w:left="-450" w:right="60"/>
        <w:jc w:val="center"/>
        <w:rPr>
          <w:rFonts w:ascii="Arial" w:hAnsi="Arial" w:cs="Arial"/>
          <w:b/>
        </w:rPr>
      </w:pPr>
      <w:r>
        <w:rPr>
          <w:rFonts w:ascii="Arial" w:hAnsi="Arial" w:cs="Arial"/>
          <w:b/>
        </w:rPr>
        <w:t>OVERVIEW</w:t>
      </w:r>
      <w:r w:rsidR="00717DFA" w:rsidRPr="00717DFA">
        <w:rPr>
          <w:rFonts w:ascii="Arial" w:hAnsi="Arial" w:cs="Arial"/>
          <w:b/>
        </w:rPr>
        <w:t xml:space="preserve"> OF GCP</w:t>
      </w:r>
    </w:p>
    <w:p w14:paraId="27ACF806" w14:textId="77777777" w:rsidR="00717DFA" w:rsidRPr="00717DFA" w:rsidRDefault="00717DFA" w:rsidP="00717DFA">
      <w:pPr>
        <w:autoSpaceDE w:val="0"/>
        <w:autoSpaceDN w:val="0"/>
        <w:adjustRightInd w:val="0"/>
        <w:spacing w:after="0" w:line="245" w:lineRule="exact"/>
        <w:ind w:left="-450" w:right="60"/>
        <w:jc w:val="center"/>
        <w:rPr>
          <w:rFonts w:ascii="Arial" w:hAnsi="Arial" w:cs="Arial"/>
          <w:b/>
          <w:bCs/>
        </w:rPr>
      </w:pPr>
    </w:p>
    <w:p w14:paraId="27ACF807" w14:textId="5AA4DFE5" w:rsidR="00717DFA" w:rsidRPr="00355088" w:rsidRDefault="00717DFA" w:rsidP="00717DFA">
      <w:pPr>
        <w:autoSpaceDE w:val="0"/>
        <w:autoSpaceDN w:val="0"/>
        <w:adjustRightInd w:val="0"/>
        <w:spacing w:after="0" w:line="245" w:lineRule="exact"/>
        <w:ind w:left="-450" w:right="60"/>
        <w:rPr>
          <w:rFonts w:ascii="Arial" w:hAnsi="Arial" w:cs="Arial"/>
          <w:b/>
          <w:bCs/>
          <w:color w:val="000000"/>
        </w:rPr>
      </w:pPr>
      <w:r w:rsidRPr="003F7227">
        <w:rPr>
          <w:rFonts w:ascii="Arial" w:hAnsi="Arial" w:cs="Arial"/>
          <w:color w:val="000000"/>
        </w:rPr>
        <w:t>The</w:t>
      </w:r>
      <w:r w:rsidRPr="003F7227">
        <w:rPr>
          <w:rFonts w:ascii="Arial" w:hAnsi="Arial" w:cs="Arial"/>
          <w:color w:val="000000"/>
          <w:spacing w:val="37"/>
        </w:rPr>
        <w:t xml:space="preserve"> </w:t>
      </w:r>
      <w:r w:rsidRPr="003F7227">
        <w:rPr>
          <w:rFonts w:ascii="Arial" w:hAnsi="Arial" w:cs="Arial"/>
          <w:color w:val="000000"/>
        </w:rPr>
        <w:t>rights</w:t>
      </w:r>
      <w:r w:rsidRPr="003F7227">
        <w:rPr>
          <w:rFonts w:ascii="Arial" w:hAnsi="Arial" w:cs="Arial"/>
          <w:color w:val="000000"/>
          <w:spacing w:val="36"/>
        </w:rPr>
        <w:t xml:space="preserve"> </w:t>
      </w:r>
      <w:r w:rsidRPr="003F7227">
        <w:rPr>
          <w:rFonts w:ascii="Arial" w:hAnsi="Arial" w:cs="Arial"/>
          <w:color w:val="000000"/>
        </w:rPr>
        <w:t>and</w:t>
      </w:r>
      <w:r w:rsidRPr="003F7227">
        <w:rPr>
          <w:rFonts w:ascii="Arial" w:hAnsi="Arial" w:cs="Arial"/>
          <w:color w:val="000000"/>
          <w:spacing w:val="41"/>
        </w:rPr>
        <w:t xml:space="preserve"> </w:t>
      </w:r>
      <w:r w:rsidRPr="003F7227">
        <w:rPr>
          <w:rFonts w:ascii="Arial" w:hAnsi="Arial" w:cs="Arial"/>
          <w:color w:val="000000"/>
        </w:rPr>
        <w:t>welfare</w:t>
      </w:r>
      <w:r w:rsidRPr="003F7227">
        <w:rPr>
          <w:rFonts w:ascii="Arial" w:hAnsi="Arial" w:cs="Arial"/>
          <w:color w:val="000000"/>
          <w:spacing w:val="34"/>
        </w:rPr>
        <w:t xml:space="preserve"> </w:t>
      </w:r>
      <w:r w:rsidRPr="003F7227">
        <w:rPr>
          <w:rFonts w:ascii="Arial" w:hAnsi="Arial" w:cs="Arial"/>
          <w:color w:val="000000"/>
        </w:rPr>
        <w:t>of</w:t>
      </w:r>
      <w:r w:rsidRPr="003F7227">
        <w:rPr>
          <w:rFonts w:ascii="Arial" w:hAnsi="Arial" w:cs="Arial"/>
          <w:color w:val="000000"/>
          <w:spacing w:val="41"/>
        </w:rPr>
        <w:t xml:space="preserve"> </w:t>
      </w:r>
      <w:r w:rsidRPr="003F7227">
        <w:rPr>
          <w:rFonts w:ascii="Arial" w:hAnsi="Arial" w:cs="Arial"/>
          <w:color w:val="000000"/>
        </w:rPr>
        <w:t>the</w:t>
      </w:r>
      <w:r w:rsidRPr="003F7227">
        <w:rPr>
          <w:rFonts w:ascii="Arial" w:hAnsi="Arial" w:cs="Arial"/>
          <w:color w:val="000000"/>
          <w:spacing w:val="38"/>
        </w:rPr>
        <w:t xml:space="preserve"> </w:t>
      </w:r>
      <w:r w:rsidRPr="003F7227">
        <w:rPr>
          <w:rFonts w:ascii="Arial" w:hAnsi="Arial" w:cs="Arial"/>
          <w:color w:val="000000"/>
        </w:rPr>
        <w:t>individual</w:t>
      </w:r>
      <w:r w:rsidRPr="003F7227">
        <w:rPr>
          <w:rFonts w:ascii="Arial" w:hAnsi="Arial" w:cs="Arial"/>
          <w:color w:val="000000"/>
          <w:spacing w:val="41"/>
        </w:rPr>
        <w:t xml:space="preserve"> </w:t>
      </w:r>
      <w:r w:rsidRPr="003F7227">
        <w:rPr>
          <w:rFonts w:ascii="Arial" w:hAnsi="Arial" w:cs="Arial"/>
          <w:color w:val="000000"/>
        </w:rPr>
        <w:t>clinical</w:t>
      </w:r>
      <w:r w:rsidRPr="003F7227">
        <w:rPr>
          <w:rFonts w:ascii="Arial" w:hAnsi="Arial" w:cs="Arial"/>
          <w:color w:val="000000"/>
          <w:spacing w:val="35"/>
        </w:rPr>
        <w:t xml:space="preserve"> </w:t>
      </w:r>
      <w:r w:rsidRPr="003F7227">
        <w:rPr>
          <w:rFonts w:ascii="Arial" w:hAnsi="Arial" w:cs="Arial"/>
          <w:color w:val="000000"/>
        </w:rPr>
        <w:t>research</w:t>
      </w:r>
      <w:r w:rsidRPr="003F7227">
        <w:rPr>
          <w:rFonts w:ascii="Arial" w:hAnsi="Arial" w:cs="Arial"/>
          <w:color w:val="000000"/>
          <w:spacing w:val="33"/>
        </w:rPr>
        <w:t xml:space="preserve"> </w:t>
      </w:r>
      <w:r w:rsidRPr="003F7227">
        <w:rPr>
          <w:rFonts w:ascii="Arial" w:hAnsi="Arial" w:cs="Arial"/>
          <w:color w:val="000000"/>
        </w:rPr>
        <w:t>subject</w:t>
      </w:r>
      <w:r w:rsidRPr="003F7227">
        <w:rPr>
          <w:rFonts w:ascii="Arial" w:hAnsi="Arial" w:cs="Arial"/>
          <w:color w:val="000000"/>
          <w:spacing w:val="34"/>
        </w:rPr>
        <w:t xml:space="preserve"> </w:t>
      </w:r>
      <w:r w:rsidRPr="003F7227">
        <w:rPr>
          <w:rFonts w:ascii="Arial" w:hAnsi="Arial" w:cs="Arial"/>
          <w:color w:val="000000"/>
        </w:rPr>
        <w:t>must</w:t>
      </w:r>
      <w:r w:rsidRPr="003F7227">
        <w:rPr>
          <w:rFonts w:ascii="Arial" w:hAnsi="Arial" w:cs="Arial"/>
          <w:color w:val="000000"/>
          <w:spacing w:val="36"/>
        </w:rPr>
        <w:t xml:space="preserve"> </w:t>
      </w:r>
      <w:r w:rsidRPr="003F7227">
        <w:rPr>
          <w:rFonts w:ascii="Arial" w:hAnsi="Arial" w:cs="Arial"/>
          <w:color w:val="000000"/>
          <w:spacing w:val="1"/>
        </w:rPr>
        <w:t>a</w:t>
      </w:r>
      <w:r w:rsidRPr="003F7227">
        <w:rPr>
          <w:rFonts w:ascii="Arial" w:hAnsi="Arial" w:cs="Arial"/>
          <w:color w:val="000000"/>
        </w:rPr>
        <w:t>lways</w:t>
      </w:r>
      <w:r w:rsidRPr="003F7227">
        <w:rPr>
          <w:rFonts w:ascii="Arial" w:hAnsi="Arial" w:cs="Arial"/>
          <w:color w:val="000000"/>
          <w:spacing w:val="37"/>
        </w:rPr>
        <w:t xml:space="preserve"> </w:t>
      </w:r>
      <w:r w:rsidRPr="003F7227">
        <w:rPr>
          <w:rFonts w:ascii="Arial" w:hAnsi="Arial" w:cs="Arial"/>
          <w:color w:val="000000"/>
        </w:rPr>
        <w:t>be</w:t>
      </w:r>
      <w:r w:rsidRPr="003F7227">
        <w:rPr>
          <w:rFonts w:ascii="Arial" w:hAnsi="Arial" w:cs="Arial"/>
          <w:color w:val="000000"/>
          <w:spacing w:val="39"/>
        </w:rPr>
        <w:t xml:space="preserve"> </w:t>
      </w:r>
      <w:r w:rsidRPr="003F7227">
        <w:rPr>
          <w:rFonts w:ascii="Arial" w:hAnsi="Arial" w:cs="Arial"/>
          <w:color w:val="000000"/>
        </w:rPr>
        <w:t>the</w:t>
      </w:r>
      <w:r w:rsidRPr="003F7227">
        <w:rPr>
          <w:rFonts w:ascii="Arial" w:hAnsi="Arial" w:cs="Arial"/>
          <w:color w:val="000000"/>
          <w:spacing w:val="38"/>
        </w:rPr>
        <w:t xml:space="preserve"> </w:t>
      </w:r>
      <w:r w:rsidRPr="003F7227">
        <w:rPr>
          <w:rFonts w:ascii="Arial" w:hAnsi="Arial" w:cs="Arial"/>
          <w:color w:val="000000"/>
        </w:rPr>
        <w:t>paramount considerati</w:t>
      </w:r>
      <w:r w:rsidRPr="003F7227">
        <w:rPr>
          <w:rFonts w:ascii="Arial" w:hAnsi="Arial" w:cs="Arial"/>
          <w:color w:val="000000"/>
          <w:spacing w:val="1"/>
        </w:rPr>
        <w:t>o</w:t>
      </w:r>
      <w:r w:rsidRPr="003F7227">
        <w:rPr>
          <w:rFonts w:ascii="Arial" w:hAnsi="Arial" w:cs="Arial"/>
          <w:color w:val="000000"/>
        </w:rPr>
        <w:t>n</w:t>
      </w:r>
      <w:r w:rsidRPr="003F7227">
        <w:rPr>
          <w:rFonts w:ascii="Arial" w:hAnsi="Arial" w:cs="Arial"/>
          <w:color w:val="000000"/>
          <w:spacing w:val="5"/>
        </w:rPr>
        <w:t xml:space="preserve"> </w:t>
      </w:r>
      <w:r w:rsidR="00312F78">
        <w:rPr>
          <w:rFonts w:ascii="Arial" w:hAnsi="Arial" w:cs="Arial"/>
          <w:color w:val="000000"/>
        </w:rPr>
        <w:t>for ethical</w:t>
      </w:r>
      <w:r w:rsidRPr="003F7227">
        <w:rPr>
          <w:rFonts w:ascii="Arial" w:hAnsi="Arial" w:cs="Arial"/>
          <w:color w:val="000000"/>
          <w:spacing w:val="11"/>
        </w:rPr>
        <w:t xml:space="preserve"> </w:t>
      </w:r>
      <w:r w:rsidRPr="003F7227">
        <w:rPr>
          <w:rFonts w:ascii="Arial" w:hAnsi="Arial" w:cs="Arial"/>
          <w:color w:val="000000"/>
        </w:rPr>
        <w:t>research.</w:t>
      </w:r>
      <w:r w:rsidRPr="003F7227">
        <w:rPr>
          <w:rFonts w:ascii="Arial" w:hAnsi="Arial" w:cs="Arial"/>
          <w:color w:val="000000"/>
          <w:spacing w:val="9"/>
        </w:rPr>
        <w:t xml:space="preserve"> </w:t>
      </w:r>
      <w:r w:rsidR="00DF5E44">
        <w:rPr>
          <w:rFonts w:ascii="Arial" w:hAnsi="Arial" w:cs="Arial"/>
          <w:color w:val="000000"/>
        </w:rPr>
        <w:t>Therefore</w:t>
      </w:r>
      <w:r w:rsidRPr="003F7227">
        <w:rPr>
          <w:rFonts w:ascii="Arial" w:hAnsi="Arial" w:cs="Arial"/>
          <w:color w:val="000000"/>
        </w:rPr>
        <w:t>,</w:t>
      </w:r>
      <w:r w:rsidRPr="003F7227">
        <w:rPr>
          <w:rFonts w:ascii="Arial" w:hAnsi="Arial" w:cs="Arial"/>
          <w:color w:val="000000"/>
          <w:spacing w:val="12"/>
        </w:rPr>
        <w:t xml:space="preserve"> </w:t>
      </w:r>
      <w:r w:rsidRPr="003F7227">
        <w:rPr>
          <w:rFonts w:ascii="Arial" w:hAnsi="Arial" w:cs="Arial"/>
          <w:color w:val="000000"/>
        </w:rPr>
        <w:t>clinical</w:t>
      </w:r>
      <w:r w:rsidRPr="003F7227">
        <w:rPr>
          <w:rFonts w:ascii="Arial" w:hAnsi="Arial" w:cs="Arial"/>
          <w:color w:val="000000"/>
          <w:spacing w:val="11"/>
        </w:rPr>
        <w:t xml:space="preserve"> </w:t>
      </w:r>
      <w:r w:rsidRPr="003F7227">
        <w:rPr>
          <w:rFonts w:ascii="Arial" w:hAnsi="Arial" w:cs="Arial"/>
          <w:color w:val="000000"/>
        </w:rPr>
        <w:t>research</w:t>
      </w:r>
      <w:r w:rsidRPr="003F7227">
        <w:rPr>
          <w:rFonts w:ascii="Arial" w:hAnsi="Arial" w:cs="Arial"/>
          <w:color w:val="000000"/>
          <w:spacing w:val="9"/>
        </w:rPr>
        <w:t xml:space="preserve"> </w:t>
      </w:r>
      <w:r w:rsidRPr="003F7227">
        <w:rPr>
          <w:rFonts w:ascii="Arial" w:hAnsi="Arial" w:cs="Arial"/>
          <w:color w:val="000000"/>
        </w:rPr>
        <w:t>must</w:t>
      </w:r>
      <w:r w:rsidRPr="003F7227">
        <w:rPr>
          <w:rFonts w:ascii="Arial" w:hAnsi="Arial" w:cs="Arial"/>
          <w:color w:val="000000"/>
          <w:spacing w:val="12"/>
        </w:rPr>
        <w:t xml:space="preserve"> </w:t>
      </w:r>
      <w:r w:rsidRPr="003F7227">
        <w:rPr>
          <w:rFonts w:ascii="Arial" w:hAnsi="Arial" w:cs="Arial"/>
          <w:color w:val="000000"/>
        </w:rPr>
        <w:t>be</w:t>
      </w:r>
      <w:r w:rsidRPr="003F7227">
        <w:rPr>
          <w:rFonts w:ascii="Arial" w:hAnsi="Arial" w:cs="Arial"/>
          <w:color w:val="000000"/>
          <w:spacing w:val="15"/>
        </w:rPr>
        <w:t xml:space="preserve"> </w:t>
      </w:r>
      <w:r w:rsidRPr="003F7227">
        <w:rPr>
          <w:rFonts w:ascii="Arial" w:hAnsi="Arial" w:cs="Arial"/>
          <w:color w:val="000000"/>
        </w:rPr>
        <w:t>conducted</w:t>
      </w:r>
      <w:r w:rsidRPr="003F7227">
        <w:rPr>
          <w:rFonts w:ascii="Arial" w:hAnsi="Arial" w:cs="Arial"/>
          <w:color w:val="000000"/>
          <w:spacing w:val="7"/>
        </w:rPr>
        <w:t xml:space="preserve"> </w:t>
      </w:r>
      <w:r w:rsidRPr="003F7227">
        <w:rPr>
          <w:rFonts w:ascii="Arial" w:hAnsi="Arial" w:cs="Arial"/>
          <w:color w:val="000000"/>
        </w:rPr>
        <w:t>in</w:t>
      </w:r>
      <w:r w:rsidRPr="003F7227">
        <w:rPr>
          <w:rFonts w:ascii="Arial" w:hAnsi="Arial" w:cs="Arial"/>
          <w:color w:val="000000"/>
          <w:spacing w:val="17"/>
        </w:rPr>
        <w:t xml:space="preserve"> </w:t>
      </w:r>
      <w:r w:rsidRPr="003F7227">
        <w:rPr>
          <w:rFonts w:ascii="Arial" w:hAnsi="Arial" w:cs="Arial"/>
          <w:color w:val="000000"/>
        </w:rPr>
        <w:t>a manner</w:t>
      </w:r>
      <w:r w:rsidRPr="003F7227">
        <w:rPr>
          <w:rFonts w:ascii="Arial" w:hAnsi="Arial" w:cs="Arial"/>
          <w:color w:val="000000"/>
          <w:spacing w:val="25"/>
        </w:rPr>
        <w:t xml:space="preserve"> </w:t>
      </w:r>
      <w:r w:rsidRPr="003F7227">
        <w:rPr>
          <w:rFonts w:ascii="Arial" w:hAnsi="Arial" w:cs="Arial"/>
          <w:color w:val="000000"/>
        </w:rPr>
        <w:t>that</w:t>
      </w:r>
      <w:r w:rsidRPr="003F7227">
        <w:rPr>
          <w:rFonts w:ascii="Arial" w:hAnsi="Arial" w:cs="Arial"/>
          <w:color w:val="000000"/>
          <w:spacing w:val="21"/>
        </w:rPr>
        <w:t xml:space="preserve"> </w:t>
      </w:r>
      <w:r w:rsidRPr="003F7227">
        <w:rPr>
          <w:rFonts w:ascii="Arial" w:hAnsi="Arial" w:cs="Arial"/>
          <w:color w:val="000000"/>
        </w:rPr>
        <w:t>protects</w:t>
      </w:r>
      <w:r w:rsidRPr="003F7227">
        <w:rPr>
          <w:rFonts w:ascii="Arial" w:hAnsi="Arial" w:cs="Arial"/>
          <w:color w:val="000000"/>
          <w:spacing w:val="17"/>
        </w:rPr>
        <w:t xml:space="preserve"> </w:t>
      </w:r>
      <w:r w:rsidRPr="003F7227">
        <w:rPr>
          <w:rFonts w:ascii="Arial" w:hAnsi="Arial" w:cs="Arial"/>
          <w:color w:val="000000"/>
        </w:rPr>
        <w:t>the</w:t>
      </w:r>
      <w:r w:rsidRPr="003F7227">
        <w:rPr>
          <w:rFonts w:ascii="Arial" w:hAnsi="Arial" w:cs="Arial"/>
          <w:color w:val="000000"/>
          <w:spacing w:val="22"/>
        </w:rPr>
        <w:t xml:space="preserve"> </w:t>
      </w:r>
      <w:r w:rsidRPr="003F7227">
        <w:rPr>
          <w:rFonts w:ascii="Arial" w:hAnsi="Arial" w:cs="Arial"/>
          <w:color w:val="000000"/>
        </w:rPr>
        <w:t>rights,</w:t>
      </w:r>
      <w:r w:rsidRPr="003F7227">
        <w:rPr>
          <w:rFonts w:ascii="Arial" w:hAnsi="Arial" w:cs="Arial"/>
          <w:color w:val="000000"/>
          <w:spacing w:val="19"/>
        </w:rPr>
        <w:t xml:space="preserve"> </w:t>
      </w:r>
      <w:r w:rsidRPr="003F7227">
        <w:rPr>
          <w:rFonts w:ascii="Arial" w:hAnsi="Arial" w:cs="Arial"/>
          <w:color w:val="000000"/>
        </w:rPr>
        <w:t>welfare</w:t>
      </w:r>
      <w:r w:rsidRPr="003F7227">
        <w:rPr>
          <w:rFonts w:ascii="Arial" w:hAnsi="Arial" w:cs="Arial"/>
          <w:color w:val="000000"/>
          <w:spacing w:val="18"/>
        </w:rPr>
        <w:t xml:space="preserve"> </w:t>
      </w:r>
      <w:r w:rsidRPr="003F7227">
        <w:rPr>
          <w:rFonts w:ascii="Arial" w:hAnsi="Arial" w:cs="Arial"/>
          <w:color w:val="000000"/>
        </w:rPr>
        <w:t>and</w:t>
      </w:r>
      <w:r w:rsidRPr="003F7227">
        <w:rPr>
          <w:rFonts w:ascii="Arial" w:hAnsi="Arial" w:cs="Arial"/>
          <w:color w:val="000000"/>
          <w:spacing w:val="25"/>
        </w:rPr>
        <w:t xml:space="preserve"> </w:t>
      </w:r>
      <w:r w:rsidRPr="003F7227">
        <w:rPr>
          <w:rFonts w:ascii="Arial" w:hAnsi="Arial" w:cs="Arial"/>
          <w:color w:val="000000"/>
        </w:rPr>
        <w:t>confi</w:t>
      </w:r>
      <w:r w:rsidRPr="003F7227">
        <w:rPr>
          <w:rFonts w:ascii="Arial" w:hAnsi="Arial" w:cs="Arial"/>
          <w:color w:val="000000"/>
          <w:spacing w:val="-2"/>
        </w:rPr>
        <w:t>d</w:t>
      </w:r>
      <w:r w:rsidRPr="003F7227">
        <w:rPr>
          <w:rFonts w:ascii="Arial" w:hAnsi="Arial" w:cs="Arial"/>
          <w:color w:val="000000"/>
        </w:rPr>
        <w:t>entiality</w:t>
      </w:r>
      <w:r w:rsidRPr="003F7227">
        <w:rPr>
          <w:rFonts w:ascii="Arial" w:hAnsi="Arial" w:cs="Arial"/>
          <w:color w:val="000000"/>
          <w:spacing w:val="13"/>
        </w:rPr>
        <w:t xml:space="preserve"> </w:t>
      </w:r>
      <w:r w:rsidRPr="003F7227">
        <w:rPr>
          <w:rFonts w:ascii="Arial" w:hAnsi="Arial" w:cs="Arial"/>
          <w:color w:val="000000"/>
        </w:rPr>
        <w:t>of</w:t>
      </w:r>
      <w:r w:rsidRPr="003F7227">
        <w:rPr>
          <w:rFonts w:ascii="Arial" w:hAnsi="Arial" w:cs="Arial"/>
          <w:color w:val="000000"/>
          <w:spacing w:val="25"/>
        </w:rPr>
        <w:t xml:space="preserve"> </w:t>
      </w:r>
      <w:r w:rsidRPr="003F7227">
        <w:rPr>
          <w:rFonts w:ascii="Arial" w:hAnsi="Arial" w:cs="Arial"/>
          <w:color w:val="000000"/>
        </w:rPr>
        <w:t>the</w:t>
      </w:r>
      <w:r w:rsidRPr="003F7227">
        <w:rPr>
          <w:rFonts w:ascii="Arial" w:hAnsi="Arial" w:cs="Arial"/>
          <w:color w:val="000000"/>
          <w:spacing w:val="23"/>
        </w:rPr>
        <w:t xml:space="preserve"> </w:t>
      </w:r>
      <w:r w:rsidRPr="003F7227">
        <w:rPr>
          <w:rFonts w:ascii="Arial" w:hAnsi="Arial" w:cs="Arial"/>
          <w:color w:val="000000"/>
        </w:rPr>
        <w:t>human</w:t>
      </w:r>
      <w:r w:rsidRPr="003F7227">
        <w:rPr>
          <w:rFonts w:ascii="Arial" w:hAnsi="Arial" w:cs="Arial"/>
          <w:color w:val="000000"/>
          <w:spacing w:val="25"/>
        </w:rPr>
        <w:t xml:space="preserve"> </w:t>
      </w:r>
      <w:r w:rsidRPr="003F7227">
        <w:rPr>
          <w:rFonts w:ascii="Arial" w:hAnsi="Arial" w:cs="Arial"/>
          <w:color w:val="000000"/>
        </w:rPr>
        <w:t>subject</w:t>
      </w:r>
      <w:r w:rsidRPr="003F7227">
        <w:rPr>
          <w:rFonts w:ascii="Arial" w:hAnsi="Arial" w:cs="Arial"/>
          <w:color w:val="000000"/>
          <w:spacing w:val="19"/>
        </w:rPr>
        <w:t xml:space="preserve"> </w:t>
      </w:r>
      <w:r w:rsidRPr="003F7227">
        <w:rPr>
          <w:rFonts w:ascii="Arial" w:hAnsi="Arial" w:cs="Arial"/>
          <w:color w:val="000000"/>
        </w:rPr>
        <w:t>and</w:t>
      </w:r>
      <w:r w:rsidRPr="003F7227">
        <w:rPr>
          <w:rFonts w:ascii="Arial" w:hAnsi="Arial" w:cs="Arial"/>
          <w:color w:val="000000"/>
          <w:spacing w:val="25"/>
        </w:rPr>
        <w:t xml:space="preserve"> </w:t>
      </w:r>
      <w:r w:rsidRPr="003F7227">
        <w:rPr>
          <w:rFonts w:ascii="Arial" w:hAnsi="Arial" w:cs="Arial"/>
          <w:color w:val="000000"/>
        </w:rPr>
        <w:t>also</w:t>
      </w:r>
      <w:r w:rsidRPr="003F7227">
        <w:rPr>
          <w:rFonts w:ascii="Arial" w:hAnsi="Arial" w:cs="Arial"/>
          <w:color w:val="000000"/>
          <w:spacing w:val="25"/>
        </w:rPr>
        <w:t xml:space="preserve"> </w:t>
      </w:r>
      <w:r w:rsidRPr="003F7227">
        <w:rPr>
          <w:rFonts w:ascii="Arial" w:hAnsi="Arial" w:cs="Arial"/>
          <w:color w:val="000000"/>
        </w:rPr>
        <w:t>assures data</w:t>
      </w:r>
      <w:r w:rsidRPr="003F7227">
        <w:rPr>
          <w:rFonts w:ascii="Arial" w:hAnsi="Arial" w:cs="Arial"/>
          <w:color w:val="000000"/>
          <w:spacing w:val="40"/>
        </w:rPr>
        <w:t xml:space="preserve"> </w:t>
      </w:r>
      <w:r w:rsidRPr="003F7227">
        <w:rPr>
          <w:rFonts w:ascii="Arial" w:hAnsi="Arial" w:cs="Arial"/>
          <w:color w:val="000000"/>
        </w:rPr>
        <w:t>credibility</w:t>
      </w:r>
      <w:r w:rsidRPr="003F7227">
        <w:rPr>
          <w:rFonts w:ascii="Arial" w:hAnsi="Arial" w:cs="Arial"/>
          <w:color w:val="000000"/>
          <w:spacing w:val="31"/>
        </w:rPr>
        <w:t xml:space="preserve"> </w:t>
      </w:r>
      <w:r w:rsidRPr="003F7227">
        <w:rPr>
          <w:rFonts w:ascii="Arial" w:hAnsi="Arial" w:cs="Arial"/>
          <w:color w:val="000000"/>
        </w:rPr>
        <w:t>by</w:t>
      </w:r>
      <w:r w:rsidRPr="003F7227">
        <w:rPr>
          <w:rFonts w:ascii="Arial" w:hAnsi="Arial" w:cs="Arial"/>
          <w:color w:val="000000"/>
          <w:spacing w:val="38"/>
        </w:rPr>
        <w:t xml:space="preserve"> </w:t>
      </w:r>
      <w:r w:rsidRPr="003F7227">
        <w:rPr>
          <w:rFonts w:ascii="Arial" w:hAnsi="Arial" w:cs="Arial"/>
          <w:color w:val="000000"/>
        </w:rPr>
        <w:t>protecting</w:t>
      </w:r>
      <w:r w:rsidRPr="003F7227">
        <w:rPr>
          <w:rFonts w:ascii="Arial" w:hAnsi="Arial" w:cs="Arial"/>
          <w:color w:val="000000"/>
          <w:spacing w:val="30"/>
        </w:rPr>
        <w:t xml:space="preserve"> </w:t>
      </w:r>
      <w:r w:rsidRPr="003F7227">
        <w:rPr>
          <w:rFonts w:ascii="Arial" w:hAnsi="Arial" w:cs="Arial"/>
          <w:color w:val="000000"/>
        </w:rPr>
        <w:t>the</w:t>
      </w:r>
      <w:r w:rsidRPr="003F7227">
        <w:rPr>
          <w:rFonts w:ascii="Arial" w:hAnsi="Arial" w:cs="Arial"/>
          <w:color w:val="000000"/>
          <w:spacing w:val="37"/>
        </w:rPr>
        <w:t xml:space="preserve"> </w:t>
      </w:r>
      <w:r w:rsidRPr="003F7227">
        <w:rPr>
          <w:rFonts w:ascii="Arial" w:hAnsi="Arial" w:cs="Arial"/>
          <w:color w:val="000000"/>
        </w:rPr>
        <w:t>integrity</w:t>
      </w:r>
      <w:r w:rsidRPr="003F7227">
        <w:rPr>
          <w:rFonts w:ascii="Arial" w:hAnsi="Arial" w:cs="Arial"/>
          <w:color w:val="000000"/>
          <w:spacing w:val="32"/>
        </w:rPr>
        <w:t xml:space="preserve"> </w:t>
      </w:r>
      <w:r w:rsidRPr="003F7227">
        <w:rPr>
          <w:rFonts w:ascii="Arial" w:hAnsi="Arial" w:cs="Arial"/>
          <w:color w:val="000000"/>
        </w:rPr>
        <w:t>of</w:t>
      </w:r>
      <w:r w:rsidRPr="003F7227">
        <w:rPr>
          <w:rFonts w:ascii="Arial" w:hAnsi="Arial" w:cs="Arial"/>
          <w:color w:val="000000"/>
          <w:spacing w:val="40"/>
        </w:rPr>
        <w:t xml:space="preserve"> </w:t>
      </w:r>
      <w:r w:rsidRPr="003F7227">
        <w:rPr>
          <w:rFonts w:ascii="Arial" w:hAnsi="Arial" w:cs="Arial"/>
          <w:color w:val="000000"/>
        </w:rPr>
        <w:t>data</w:t>
      </w:r>
      <w:r w:rsidRPr="003F7227">
        <w:rPr>
          <w:rFonts w:ascii="Arial" w:hAnsi="Arial" w:cs="Arial"/>
          <w:color w:val="000000"/>
          <w:spacing w:val="40"/>
        </w:rPr>
        <w:t xml:space="preserve"> </w:t>
      </w:r>
      <w:r w:rsidRPr="003F7227">
        <w:rPr>
          <w:rFonts w:ascii="Arial" w:hAnsi="Arial" w:cs="Arial"/>
          <w:color w:val="000000"/>
        </w:rPr>
        <w:t>th</w:t>
      </w:r>
      <w:r w:rsidRPr="003F7227">
        <w:rPr>
          <w:rFonts w:ascii="Arial" w:hAnsi="Arial" w:cs="Arial"/>
          <w:color w:val="000000"/>
          <w:spacing w:val="1"/>
        </w:rPr>
        <w:t>a</w:t>
      </w:r>
      <w:r w:rsidRPr="003F7227">
        <w:rPr>
          <w:rFonts w:ascii="Arial" w:hAnsi="Arial" w:cs="Arial"/>
          <w:color w:val="000000"/>
        </w:rPr>
        <w:t>t</w:t>
      </w:r>
      <w:r w:rsidRPr="003F7227">
        <w:rPr>
          <w:rFonts w:ascii="Arial" w:hAnsi="Arial" w:cs="Arial"/>
          <w:color w:val="000000"/>
          <w:spacing w:val="39"/>
        </w:rPr>
        <w:t xml:space="preserve"> </w:t>
      </w:r>
      <w:r w:rsidRPr="003F7227">
        <w:rPr>
          <w:rFonts w:ascii="Arial" w:hAnsi="Arial" w:cs="Arial"/>
          <w:color w:val="000000"/>
        </w:rPr>
        <w:t>has</w:t>
      </w:r>
      <w:r w:rsidRPr="003F7227">
        <w:rPr>
          <w:rFonts w:ascii="Arial" w:hAnsi="Arial" w:cs="Arial"/>
          <w:color w:val="000000"/>
          <w:spacing w:val="40"/>
        </w:rPr>
        <w:t xml:space="preserve"> </w:t>
      </w:r>
      <w:r w:rsidRPr="003F7227">
        <w:rPr>
          <w:rFonts w:ascii="Arial" w:hAnsi="Arial" w:cs="Arial"/>
          <w:color w:val="000000"/>
        </w:rPr>
        <w:t>been</w:t>
      </w:r>
      <w:r w:rsidRPr="003F7227">
        <w:rPr>
          <w:rFonts w:ascii="Arial" w:hAnsi="Arial" w:cs="Arial"/>
          <w:color w:val="000000"/>
          <w:spacing w:val="39"/>
        </w:rPr>
        <w:t xml:space="preserve"> </w:t>
      </w:r>
      <w:r>
        <w:rPr>
          <w:rFonts w:ascii="Arial" w:hAnsi="Arial" w:cs="Arial"/>
          <w:color w:val="000000"/>
        </w:rPr>
        <w:t xml:space="preserve">collected </w:t>
      </w:r>
      <w:r w:rsidRPr="003F7227">
        <w:rPr>
          <w:rFonts w:ascii="Arial" w:hAnsi="Arial" w:cs="Arial"/>
          <w:color w:val="000000"/>
        </w:rPr>
        <w:t>according to</w:t>
      </w:r>
      <w:r w:rsidRPr="003F7227">
        <w:rPr>
          <w:rFonts w:ascii="Arial" w:hAnsi="Arial" w:cs="Arial"/>
          <w:color w:val="000000"/>
          <w:spacing w:val="-2"/>
        </w:rPr>
        <w:t xml:space="preserve"> </w:t>
      </w:r>
      <w:r w:rsidRPr="003F7227">
        <w:rPr>
          <w:rFonts w:ascii="Arial" w:hAnsi="Arial" w:cs="Arial"/>
          <w:color w:val="000000"/>
        </w:rPr>
        <w:t>the</w:t>
      </w:r>
      <w:r w:rsidRPr="003F7227">
        <w:rPr>
          <w:rFonts w:ascii="Arial" w:hAnsi="Arial" w:cs="Arial"/>
          <w:color w:val="000000"/>
          <w:spacing w:val="-3"/>
        </w:rPr>
        <w:t xml:space="preserve"> </w:t>
      </w:r>
      <w:r w:rsidRPr="003F7227">
        <w:rPr>
          <w:rFonts w:ascii="Arial" w:hAnsi="Arial" w:cs="Arial"/>
          <w:color w:val="000000"/>
        </w:rPr>
        <w:t>approved protocol.</w:t>
      </w:r>
    </w:p>
    <w:p w14:paraId="27ACF808" w14:textId="77777777" w:rsidR="00283AEF" w:rsidRPr="00786B03" w:rsidRDefault="00283AEF" w:rsidP="00283AEF">
      <w:pPr>
        <w:autoSpaceDE w:val="0"/>
        <w:autoSpaceDN w:val="0"/>
        <w:adjustRightInd w:val="0"/>
        <w:spacing w:after="0" w:line="245" w:lineRule="exact"/>
        <w:ind w:left="-450" w:right="60"/>
        <w:rPr>
          <w:rFonts w:ascii="Arial" w:hAnsi="Arial" w:cs="Arial"/>
          <w:b/>
          <w:bCs/>
        </w:rPr>
      </w:pPr>
    </w:p>
    <w:p w14:paraId="27ACF809" w14:textId="77777777" w:rsidR="00B56F80" w:rsidRDefault="000E270B" w:rsidP="00717DFA">
      <w:pPr>
        <w:autoSpaceDE w:val="0"/>
        <w:autoSpaceDN w:val="0"/>
        <w:adjustRightInd w:val="0"/>
        <w:spacing w:after="0" w:line="245" w:lineRule="exact"/>
        <w:ind w:left="-450" w:right="60"/>
        <w:rPr>
          <w:rFonts w:ascii="Arial" w:hAnsi="Arial" w:cs="Arial"/>
          <w:spacing w:val="-5"/>
        </w:rPr>
      </w:pPr>
      <w:r w:rsidRPr="00786B03">
        <w:rPr>
          <w:rFonts w:ascii="Arial" w:hAnsi="Arial" w:cs="Arial"/>
          <w:spacing w:val="1"/>
        </w:rPr>
        <w:t>Good Clinical Practice (GCP</w:t>
      </w:r>
      <w:r w:rsidR="00786B03" w:rsidRPr="00786B03">
        <w:rPr>
          <w:rFonts w:ascii="Arial" w:hAnsi="Arial" w:cs="Arial"/>
          <w:spacing w:val="1"/>
        </w:rPr>
        <w:t>) is</w:t>
      </w:r>
      <w:r w:rsidR="00786B03">
        <w:rPr>
          <w:rFonts w:ascii="Arial" w:hAnsi="Arial" w:cs="Arial"/>
          <w:spacing w:val="1"/>
        </w:rPr>
        <w:t xml:space="preserve"> defined as “A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w:t>
      </w:r>
      <w:r w:rsidRPr="00786B03">
        <w:rPr>
          <w:rFonts w:ascii="Arial" w:hAnsi="Arial" w:cs="Arial"/>
          <w:spacing w:val="-5"/>
        </w:rPr>
        <w:t xml:space="preserve"> </w:t>
      </w:r>
      <w:r w:rsidR="00957B03">
        <w:rPr>
          <w:rFonts w:ascii="Arial" w:hAnsi="Arial" w:cs="Arial"/>
          <w:spacing w:val="-5"/>
        </w:rPr>
        <w:t>When researchers comply</w:t>
      </w:r>
      <w:r w:rsidR="007656B8">
        <w:rPr>
          <w:rFonts w:ascii="Arial" w:hAnsi="Arial" w:cs="Arial"/>
          <w:spacing w:val="-5"/>
        </w:rPr>
        <w:t xml:space="preserve"> with this standard</w:t>
      </w:r>
      <w:r w:rsidR="00957B03">
        <w:rPr>
          <w:rFonts w:ascii="Arial" w:hAnsi="Arial" w:cs="Arial"/>
          <w:spacing w:val="-5"/>
        </w:rPr>
        <w:t>, it</w:t>
      </w:r>
      <w:r w:rsidR="007656B8">
        <w:rPr>
          <w:rFonts w:ascii="Arial" w:hAnsi="Arial" w:cs="Arial"/>
          <w:spacing w:val="-5"/>
        </w:rPr>
        <w:t xml:space="preserve"> provides public assurance that the rights, safety and welfare of the research </w:t>
      </w:r>
      <w:r w:rsidR="00283AEF">
        <w:rPr>
          <w:rFonts w:ascii="Arial" w:hAnsi="Arial" w:cs="Arial"/>
          <w:spacing w:val="-5"/>
        </w:rPr>
        <w:t>subjects are</w:t>
      </w:r>
      <w:r w:rsidR="0064288D">
        <w:rPr>
          <w:rFonts w:ascii="Arial" w:hAnsi="Arial" w:cs="Arial"/>
          <w:spacing w:val="-5"/>
        </w:rPr>
        <w:t xml:space="preserve"> </w:t>
      </w:r>
      <w:r w:rsidR="007656B8">
        <w:rPr>
          <w:rFonts w:ascii="Arial" w:hAnsi="Arial" w:cs="Arial"/>
          <w:spacing w:val="-5"/>
        </w:rPr>
        <w:t>protected</w:t>
      </w:r>
      <w:r w:rsidR="00957B03">
        <w:rPr>
          <w:rFonts w:ascii="Arial" w:hAnsi="Arial" w:cs="Arial"/>
          <w:spacing w:val="-5"/>
        </w:rPr>
        <w:t xml:space="preserve">.  </w:t>
      </w:r>
      <w:r w:rsidR="00957B03" w:rsidRPr="00D13060">
        <w:rPr>
          <w:rFonts w:ascii="Arial" w:hAnsi="Arial" w:cs="Arial"/>
          <w:spacing w:val="-5"/>
        </w:rPr>
        <w:t>Moreover, compli</w:t>
      </w:r>
      <w:r w:rsidR="00954598" w:rsidRPr="00D13060">
        <w:rPr>
          <w:rFonts w:ascii="Arial" w:hAnsi="Arial" w:cs="Arial"/>
          <w:spacing w:val="-5"/>
        </w:rPr>
        <w:t>ance with this guideline promotes</w:t>
      </w:r>
      <w:r w:rsidR="00957B03" w:rsidRPr="00D13060">
        <w:rPr>
          <w:rFonts w:ascii="Arial" w:hAnsi="Arial" w:cs="Arial"/>
          <w:spacing w:val="-5"/>
        </w:rPr>
        <w:t xml:space="preserve"> transparency</w:t>
      </w:r>
      <w:r w:rsidR="008178A7" w:rsidRPr="00D13060">
        <w:rPr>
          <w:rFonts w:ascii="Arial" w:hAnsi="Arial" w:cs="Arial"/>
          <w:spacing w:val="-5"/>
        </w:rPr>
        <w:t xml:space="preserve"> which enhances accountability, raises performance,</w:t>
      </w:r>
      <w:r w:rsidR="00283AEF" w:rsidRPr="00D13060">
        <w:rPr>
          <w:rFonts w:ascii="Arial" w:hAnsi="Arial" w:cs="Arial"/>
          <w:spacing w:val="-5"/>
        </w:rPr>
        <w:t xml:space="preserve"> and </w:t>
      </w:r>
      <w:r w:rsidR="008178A7" w:rsidRPr="00D13060">
        <w:rPr>
          <w:rFonts w:ascii="Arial" w:hAnsi="Arial" w:cs="Arial"/>
          <w:spacing w:val="-5"/>
        </w:rPr>
        <w:t>boosts credibility of</w:t>
      </w:r>
      <w:r w:rsidR="00283AEF" w:rsidRPr="00D13060">
        <w:rPr>
          <w:rFonts w:ascii="Arial" w:hAnsi="Arial" w:cs="Arial"/>
          <w:spacing w:val="-5"/>
        </w:rPr>
        <w:t xml:space="preserve"> the </w:t>
      </w:r>
      <w:r w:rsidR="008178A7" w:rsidRPr="00D13060">
        <w:rPr>
          <w:rFonts w:ascii="Arial" w:hAnsi="Arial" w:cs="Arial"/>
          <w:spacing w:val="-5"/>
        </w:rPr>
        <w:t>clinical trial data</w:t>
      </w:r>
      <w:r w:rsidR="00283AEF" w:rsidRPr="00D13060">
        <w:rPr>
          <w:rFonts w:ascii="Arial" w:hAnsi="Arial" w:cs="Arial"/>
          <w:spacing w:val="-5"/>
        </w:rPr>
        <w:t>.</w:t>
      </w:r>
    </w:p>
    <w:p w14:paraId="27ACF80A" w14:textId="77777777" w:rsidR="00287A0D" w:rsidRDefault="00287A0D" w:rsidP="00717DFA">
      <w:pPr>
        <w:autoSpaceDE w:val="0"/>
        <w:autoSpaceDN w:val="0"/>
        <w:adjustRightInd w:val="0"/>
        <w:spacing w:after="0" w:line="245" w:lineRule="exact"/>
        <w:ind w:left="-450" w:right="60"/>
        <w:rPr>
          <w:rFonts w:ascii="Arial" w:hAnsi="Arial" w:cs="Arial"/>
          <w:spacing w:val="-5"/>
        </w:rPr>
      </w:pPr>
    </w:p>
    <w:p w14:paraId="27ACF80B" w14:textId="77777777" w:rsidR="00287A0D" w:rsidRPr="00717DFA" w:rsidRDefault="00287A0D" w:rsidP="00717DFA">
      <w:pPr>
        <w:autoSpaceDE w:val="0"/>
        <w:autoSpaceDN w:val="0"/>
        <w:adjustRightInd w:val="0"/>
        <w:spacing w:after="0" w:line="245" w:lineRule="exact"/>
        <w:ind w:left="-450" w:right="60"/>
        <w:rPr>
          <w:rFonts w:ascii="Arial" w:hAnsi="Arial" w:cs="Arial"/>
          <w:spacing w:val="-5"/>
        </w:rPr>
      </w:pPr>
      <w:r>
        <w:rPr>
          <w:rFonts w:ascii="Arial" w:hAnsi="Arial" w:cs="Arial"/>
          <w:spacing w:val="-5"/>
        </w:rPr>
        <w:t>GCP is a shared responsibility by all parties involved in the conduct of clinical research to include sponsors, the Principal Investigator (PI) and his/ her research team, clinical research organizations (CROs), ethics committees and regulatory authorities.</w:t>
      </w:r>
    </w:p>
    <w:p w14:paraId="27ACF80C" w14:textId="77777777" w:rsidR="00B56F80" w:rsidRDefault="00B56F80" w:rsidP="0073473E">
      <w:pPr>
        <w:autoSpaceDE w:val="0"/>
        <w:autoSpaceDN w:val="0"/>
        <w:adjustRightInd w:val="0"/>
        <w:spacing w:after="0" w:line="245" w:lineRule="exact"/>
        <w:ind w:right="4197"/>
        <w:rPr>
          <w:rFonts w:ascii="Arial" w:hAnsi="Arial" w:cs="Arial"/>
          <w:b/>
        </w:rPr>
      </w:pPr>
    </w:p>
    <w:p w14:paraId="27ACF80D" w14:textId="77777777" w:rsidR="0073473E" w:rsidRDefault="0073473E" w:rsidP="007E3D31">
      <w:pPr>
        <w:autoSpaceDE w:val="0"/>
        <w:autoSpaceDN w:val="0"/>
        <w:adjustRightInd w:val="0"/>
        <w:spacing w:after="0" w:line="245" w:lineRule="exact"/>
        <w:ind w:right="4197"/>
        <w:jc w:val="center"/>
        <w:rPr>
          <w:rFonts w:ascii="Arial" w:hAnsi="Arial" w:cs="Arial"/>
          <w:b/>
        </w:rPr>
      </w:pPr>
    </w:p>
    <w:p w14:paraId="27ACF80E" w14:textId="77777777" w:rsidR="003D7071" w:rsidRDefault="00717DFA" w:rsidP="003D7071">
      <w:pPr>
        <w:tabs>
          <w:tab w:val="left" w:pos="9180"/>
        </w:tabs>
        <w:autoSpaceDE w:val="0"/>
        <w:autoSpaceDN w:val="0"/>
        <w:adjustRightInd w:val="0"/>
        <w:spacing w:after="0" w:line="245" w:lineRule="exact"/>
        <w:ind w:right="867"/>
        <w:jc w:val="center"/>
        <w:rPr>
          <w:rFonts w:ascii="Arial" w:hAnsi="Arial" w:cs="Arial"/>
          <w:b/>
        </w:rPr>
      </w:pPr>
      <w:r>
        <w:rPr>
          <w:rFonts w:ascii="Arial" w:hAnsi="Arial" w:cs="Arial"/>
          <w:b/>
        </w:rPr>
        <w:t>OVERVIEW OF STANDARD OPERATING PROCEDURES</w:t>
      </w:r>
      <w:r w:rsidR="00B56F80">
        <w:rPr>
          <w:rFonts w:ascii="Arial" w:hAnsi="Arial" w:cs="Arial"/>
          <w:b/>
        </w:rPr>
        <w:t xml:space="preserve"> (SOPs)</w:t>
      </w:r>
    </w:p>
    <w:p w14:paraId="27ACF80F" w14:textId="77777777" w:rsidR="003D7071" w:rsidRDefault="003D7071" w:rsidP="003D7071">
      <w:pPr>
        <w:tabs>
          <w:tab w:val="left" w:pos="9180"/>
        </w:tabs>
        <w:autoSpaceDE w:val="0"/>
        <w:autoSpaceDN w:val="0"/>
        <w:adjustRightInd w:val="0"/>
        <w:spacing w:after="0" w:line="245" w:lineRule="exact"/>
        <w:ind w:right="867"/>
        <w:rPr>
          <w:rFonts w:ascii="Arial" w:hAnsi="Arial" w:cs="Arial"/>
          <w:b/>
        </w:rPr>
      </w:pPr>
    </w:p>
    <w:p w14:paraId="27ACF810" w14:textId="77777777" w:rsidR="00717DFA" w:rsidRPr="003D7071" w:rsidRDefault="00CA6453" w:rsidP="003D7071">
      <w:pPr>
        <w:tabs>
          <w:tab w:val="left" w:pos="9180"/>
        </w:tabs>
        <w:autoSpaceDE w:val="0"/>
        <w:autoSpaceDN w:val="0"/>
        <w:adjustRightInd w:val="0"/>
        <w:spacing w:after="0" w:line="245" w:lineRule="exact"/>
        <w:ind w:left="-360" w:right="237"/>
        <w:rPr>
          <w:rFonts w:ascii="Arial" w:hAnsi="Arial" w:cs="Arial"/>
          <w:b/>
        </w:rPr>
      </w:pPr>
      <w:r w:rsidRPr="003D7071">
        <w:rPr>
          <w:rFonts w:ascii="Arial" w:hAnsi="Arial" w:cs="Arial"/>
        </w:rPr>
        <w:t>The ICH defines</w:t>
      </w:r>
      <w:r w:rsidR="0073473E" w:rsidRPr="003D7071">
        <w:rPr>
          <w:rFonts w:ascii="Arial" w:hAnsi="Arial" w:cs="Arial"/>
        </w:rPr>
        <w:t xml:space="preserve"> </w:t>
      </w:r>
      <w:r w:rsidR="00E87F95" w:rsidRPr="003D7071">
        <w:rPr>
          <w:rFonts w:ascii="Arial" w:hAnsi="Arial" w:cs="Arial"/>
        </w:rPr>
        <w:t xml:space="preserve">Standard </w:t>
      </w:r>
      <w:r w:rsidR="007E25DD" w:rsidRPr="003D7071">
        <w:rPr>
          <w:rFonts w:ascii="Arial" w:hAnsi="Arial" w:cs="Arial"/>
        </w:rPr>
        <w:t>O</w:t>
      </w:r>
      <w:r w:rsidR="00E87F95" w:rsidRPr="003D7071">
        <w:rPr>
          <w:rFonts w:ascii="Arial" w:hAnsi="Arial" w:cs="Arial"/>
        </w:rPr>
        <w:t xml:space="preserve">perating </w:t>
      </w:r>
      <w:r w:rsidR="007E25DD" w:rsidRPr="003D7071">
        <w:rPr>
          <w:rFonts w:ascii="Arial" w:hAnsi="Arial" w:cs="Arial"/>
        </w:rPr>
        <w:t>P</w:t>
      </w:r>
      <w:r w:rsidR="00E87F95" w:rsidRPr="003D7071">
        <w:rPr>
          <w:rFonts w:ascii="Arial" w:hAnsi="Arial" w:cs="Arial"/>
        </w:rPr>
        <w:t>rocedure</w:t>
      </w:r>
      <w:r w:rsidRPr="003D7071">
        <w:rPr>
          <w:rFonts w:ascii="Arial" w:hAnsi="Arial" w:cs="Arial"/>
        </w:rPr>
        <w:t>s</w:t>
      </w:r>
      <w:r w:rsidR="0073473E" w:rsidRPr="003D7071">
        <w:rPr>
          <w:rFonts w:ascii="Arial" w:hAnsi="Arial" w:cs="Arial"/>
        </w:rPr>
        <w:t xml:space="preserve"> (SOP</w:t>
      </w:r>
      <w:r w:rsidRPr="003D7071">
        <w:rPr>
          <w:rFonts w:ascii="Arial" w:hAnsi="Arial" w:cs="Arial"/>
        </w:rPr>
        <w:t>s</w:t>
      </w:r>
      <w:r w:rsidR="0073473E" w:rsidRPr="003D7071">
        <w:rPr>
          <w:rFonts w:ascii="Arial" w:hAnsi="Arial" w:cs="Arial"/>
        </w:rPr>
        <w:t>)</w:t>
      </w:r>
      <w:r w:rsidR="00E87F95" w:rsidRPr="003D7071">
        <w:rPr>
          <w:rFonts w:ascii="Arial" w:hAnsi="Arial" w:cs="Arial"/>
        </w:rPr>
        <w:t xml:space="preserve"> </w:t>
      </w:r>
      <w:r w:rsidRPr="003D7071">
        <w:rPr>
          <w:rFonts w:ascii="Arial" w:hAnsi="Arial" w:cs="Arial"/>
        </w:rPr>
        <w:t>as</w:t>
      </w:r>
      <w:r w:rsidR="003D7071" w:rsidRPr="003D7071">
        <w:rPr>
          <w:rFonts w:ascii="Arial" w:hAnsi="Arial" w:cs="Arial"/>
        </w:rPr>
        <w:t xml:space="preserve"> a set of standardized</w:t>
      </w:r>
      <w:r w:rsidR="00C809D0" w:rsidRPr="003D7071">
        <w:rPr>
          <w:rFonts w:ascii="Arial" w:hAnsi="Arial" w:cs="Arial"/>
        </w:rPr>
        <w:t xml:space="preserve">, </w:t>
      </w:r>
      <w:r w:rsidR="003D7071">
        <w:rPr>
          <w:rFonts w:ascii="Arial" w:hAnsi="Arial" w:cs="Arial"/>
        </w:rPr>
        <w:t xml:space="preserve">written </w:t>
      </w:r>
      <w:r w:rsidR="00C809D0" w:rsidRPr="003D7071">
        <w:rPr>
          <w:rFonts w:ascii="Arial" w:hAnsi="Arial" w:cs="Arial"/>
        </w:rPr>
        <w:t>procedures with</w:t>
      </w:r>
      <w:r w:rsidR="0073473E" w:rsidRPr="003D7071">
        <w:rPr>
          <w:rFonts w:ascii="Arial" w:hAnsi="Arial" w:cs="Arial"/>
        </w:rPr>
        <w:t xml:space="preserve"> detailed instructions that document</w:t>
      </w:r>
      <w:r w:rsidR="00C809D0" w:rsidRPr="003D7071">
        <w:rPr>
          <w:rFonts w:ascii="Arial" w:hAnsi="Arial" w:cs="Arial"/>
        </w:rPr>
        <w:t xml:space="preserve"> ro</w:t>
      </w:r>
      <w:r w:rsidR="003D7071">
        <w:rPr>
          <w:rFonts w:ascii="Arial" w:hAnsi="Arial" w:cs="Arial"/>
        </w:rPr>
        <w:t xml:space="preserve">utine operations, processes and </w:t>
      </w:r>
      <w:r w:rsidR="00C809D0" w:rsidRPr="003D7071">
        <w:rPr>
          <w:rFonts w:ascii="Arial" w:hAnsi="Arial" w:cs="Arial"/>
        </w:rPr>
        <w:t xml:space="preserve">procedures followed within an organization. </w:t>
      </w:r>
      <w:r w:rsidR="0073473E" w:rsidRPr="003D7071">
        <w:rPr>
          <w:rFonts w:ascii="Arial" w:hAnsi="Arial" w:cs="Arial"/>
        </w:rPr>
        <w:t>The development and use of SOPs are an integral part of a successful quality system as it provides individuals with the inform</w:t>
      </w:r>
      <w:r w:rsidR="003D7071">
        <w:rPr>
          <w:rFonts w:ascii="Arial" w:hAnsi="Arial" w:cs="Arial"/>
        </w:rPr>
        <w:t xml:space="preserve">ation to perform a </w:t>
      </w:r>
      <w:r w:rsidR="00C036CE" w:rsidRPr="003D7071">
        <w:rPr>
          <w:rFonts w:ascii="Arial" w:hAnsi="Arial" w:cs="Arial"/>
        </w:rPr>
        <w:t xml:space="preserve">job properly. </w:t>
      </w:r>
      <w:r w:rsidR="0073473E" w:rsidRPr="003D7071">
        <w:rPr>
          <w:rFonts w:ascii="Arial" w:hAnsi="Arial" w:cs="Arial"/>
        </w:rPr>
        <w:t xml:space="preserve"> </w:t>
      </w:r>
      <w:r w:rsidR="00C809D0" w:rsidRPr="003D7071">
        <w:rPr>
          <w:rFonts w:ascii="Arial" w:hAnsi="Arial" w:cs="Arial"/>
        </w:rPr>
        <w:t>They help to ensure consistency, compliance, accountability and efficiency of the investigator and the investigator’s team when they a</w:t>
      </w:r>
      <w:r w:rsidR="00624CCF" w:rsidRPr="003D7071">
        <w:rPr>
          <w:rFonts w:ascii="Arial" w:hAnsi="Arial" w:cs="Arial"/>
        </w:rPr>
        <w:t>re conducting clinical trials. The advantage of having well-written, comprehensive and practical clinical research specific SOPs is</w:t>
      </w:r>
      <w:r w:rsidR="003D7071">
        <w:rPr>
          <w:rFonts w:ascii="Arial" w:hAnsi="Arial" w:cs="Arial"/>
        </w:rPr>
        <w:t xml:space="preserve"> that </w:t>
      </w:r>
      <w:r w:rsidR="000E0857" w:rsidRPr="003D7071">
        <w:rPr>
          <w:rFonts w:ascii="Arial" w:hAnsi="Arial" w:cs="Arial"/>
        </w:rPr>
        <w:t xml:space="preserve">writing SOPs impels an investigator to take the critical steps of reading and interpreting GCP regulations and guidelines and then applying them to his or her particular clinical research operations. </w:t>
      </w:r>
      <w:r w:rsidR="00C809D0" w:rsidRPr="003D7071">
        <w:rPr>
          <w:rFonts w:ascii="Arial" w:hAnsi="Arial" w:cs="Arial"/>
        </w:rPr>
        <w:t>Without clinical research specific SOPs, investigators run a high risk of GCP noncompliance and poor productivity.</w:t>
      </w:r>
    </w:p>
    <w:p w14:paraId="27ACF811" w14:textId="77777777" w:rsidR="007A3FA1" w:rsidRPr="00525B5B" w:rsidRDefault="007A3FA1" w:rsidP="007A3FA1">
      <w:pPr>
        <w:autoSpaceDE w:val="0"/>
        <w:autoSpaceDN w:val="0"/>
        <w:adjustRightInd w:val="0"/>
        <w:spacing w:after="0" w:line="240" w:lineRule="auto"/>
        <w:ind w:left="-360" w:right="57"/>
        <w:rPr>
          <w:rFonts w:ascii="Arial" w:hAnsi="Arial" w:cs="Arial"/>
        </w:rPr>
      </w:pPr>
    </w:p>
    <w:p w14:paraId="27ACF812" w14:textId="77777777" w:rsidR="007A3FA1" w:rsidRPr="003D7071" w:rsidRDefault="007A3FA1" w:rsidP="003D7071">
      <w:pPr>
        <w:spacing w:line="240" w:lineRule="auto"/>
        <w:ind w:left="-360"/>
        <w:rPr>
          <w:rFonts w:ascii="Arial" w:hAnsi="Arial" w:cs="Arial"/>
        </w:rPr>
      </w:pPr>
      <w:r w:rsidRPr="003D7071">
        <w:rPr>
          <w:rFonts w:ascii="Arial" w:hAnsi="Arial" w:cs="Arial"/>
        </w:rPr>
        <w:t>The aim of this SOP manual with attached appendic</w:t>
      </w:r>
      <w:r w:rsidR="00204BF3" w:rsidRPr="003D7071">
        <w:rPr>
          <w:rFonts w:ascii="Arial" w:hAnsi="Arial" w:cs="Arial"/>
        </w:rPr>
        <w:t>es that include</w:t>
      </w:r>
      <w:r w:rsidRPr="003D7071">
        <w:rPr>
          <w:rFonts w:ascii="Arial" w:hAnsi="Arial" w:cs="Arial"/>
        </w:rPr>
        <w:t xml:space="preserve"> checklists, logs and flowcharts is to provide researchers a way to standardize processes and documentation relating to clinical trials while fostering conformance to Good Clinical Practice (GCP) requirements in clinical research.</w:t>
      </w:r>
      <w:r w:rsidR="00990832" w:rsidRPr="003D7071">
        <w:rPr>
          <w:rFonts w:ascii="Arial" w:hAnsi="Arial" w:cs="Arial"/>
        </w:rPr>
        <w:t xml:space="preserve">  </w:t>
      </w:r>
      <w:r w:rsidR="00525B5B" w:rsidRPr="003D7071">
        <w:rPr>
          <w:rFonts w:ascii="Arial" w:hAnsi="Arial" w:cs="Arial"/>
        </w:rPr>
        <w:t xml:space="preserve"> </w:t>
      </w:r>
      <w:r w:rsidRPr="003D7071">
        <w:rPr>
          <w:rFonts w:ascii="Arial" w:hAnsi="Arial" w:cs="Arial"/>
        </w:rPr>
        <w:t>When implemented</w:t>
      </w:r>
      <w:r w:rsidR="004C0A4A" w:rsidRPr="003D7071">
        <w:rPr>
          <w:rFonts w:ascii="Arial" w:hAnsi="Arial" w:cs="Arial"/>
        </w:rPr>
        <w:t xml:space="preserve">, these </w:t>
      </w:r>
      <w:r w:rsidRPr="003D7071">
        <w:rPr>
          <w:rFonts w:ascii="Arial" w:hAnsi="Arial" w:cs="Arial"/>
        </w:rPr>
        <w:t xml:space="preserve">SOPs will </w:t>
      </w:r>
      <w:r w:rsidR="005C419D" w:rsidRPr="003D7071">
        <w:rPr>
          <w:rFonts w:ascii="Arial" w:hAnsi="Arial" w:cs="Arial"/>
        </w:rPr>
        <w:t xml:space="preserve">be the first step in </w:t>
      </w:r>
      <w:r w:rsidRPr="003D7071">
        <w:rPr>
          <w:rFonts w:ascii="Arial" w:hAnsi="Arial" w:cs="Arial"/>
        </w:rPr>
        <w:t>establish</w:t>
      </w:r>
      <w:r w:rsidR="005C419D" w:rsidRPr="003D7071">
        <w:rPr>
          <w:rFonts w:ascii="Arial" w:hAnsi="Arial" w:cs="Arial"/>
        </w:rPr>
        <w:t>ing an institutional culture of excel</w:t>
      </w:r>
      <w:r w:rsidR="008044BF" w:rsidRPr="003D7071">
        <w:rPr>
          <w:rFonts w:ascii="Arial" w:hAnsi="Arial" w:cs="Arial"/>
        </w:rPr>
        <w:t>lence by providing</w:t>
      </w:r>
      <w:r w:rsidR="005C419D" w:rsidRPr="003D7071">
        <w:rPr>
          <w:rFonts w:ascii="Arial" w:hAnsi="Arial" w:cs="Arial"/>
        </w:rPr>
        <w:t xml:space="preserve"> </w:t>
      </w:r>
      <w:r w:rsidR="00D543BE" w:rsidRPr="003D7071">
        <w:rPr>
          <w:rFonts w:ascii="Arial" w:hAnsi="Arial" w:cs="Arial"/>
        </w:rPr>
        <w:t xml:space="preserve">uniform quality, safety, and integrity </w:t>
      </w:r>
      <w:r w:rsidRPr="003D7071">
        <w:rPr>
          <w:rFonts w:ascii="Arial" w:hAnsi="Arial" w:cs="Arial"/>
        </w:rPr>
        <w:t xml:space="preserve">performance </w:t>
      </w:r>
      <w:r w:rsidR="008044BF" w:rsidRPr="003D7071">
        <w:rPr>
          <w:rFonts w:ascii="Arial" w:hAnsi="Arial" w:cs="Arial"/>
        </w:rPr>
        <w:t>during the conduct of</w:t>
      </w:r>
      <w:r w:rsidRPr="003D7071">
        <w:rPr>
          <w:rFonts w:ascii="Arial" w:hAnsi="Arial" w:cs="Arial"/>
        </w:rPr>
        <w:t xml:space="preserve"> clinical studies.</w:t>
      </w:r>
      <w:r w:rsidR="005C419D" w:rsidRPr="003D7071">
        <w:rPr>
          <w:rFonts w:ascii="Arial" w:hAnsi="Arial" w:cs="Arial"/>
        </w:rPr>
        <w:t xml:space="preserve"> </w:t>
      </w:r>
    </w:p>
    <w:p w14:paraId="27ACF813" w14:textId="77777777" w:rsidR="007A3FA1" w:rsidRDefault="007A3FA1" w:rsidP="007A3FA1">
      <w:pPr>
        <w:autoSpaceDE w:val="0"/>
        <w:autoSpaceDN w:val="0"/>
        <w:adjustRightInd w:val="0"/>
        <w:spacing w:after="0" w:line="240" w:lineRule="auto"/>
        <w:ind w:left="-360" w:right="57"/>
        <w:rPr>
          <w:rFonts w:ascii="Arial" w:hAnsi="Arial" w:cs="Arial"/>
        </w:rPr>
      </w:pPr>
    </w:p>
    <w:p w14:paraId="27ACF814" w14:textId="77777777" w:rsidR="00717DFA" w:rsidRDefault="00717DFA" w:rsidP="00D54A31">
      <w:pPr>
        <w:autoSpaceDE w:val="0"/>
        <w:autoSpaceDN w:val="0"/>
        <w:adjustRightInd w:val="0"/>
        <w:spacing w:after="0" w:line="240" w:lineRule="auto"/>
        <w:ind w:left="120" w:right="58"/>
        <w:rPr>
          <w:rFonts w:ascii="Arial" w:hAnsi="Arial" w:cs="Arial"/>
        </w:rPr>
      </w:pPr>
    </w:p>
    <w:p w14:paraId="27ACF815" w14:textId="77777777" w:rsidR="00717DFA" w:rsidRDefault="00717DFA" w:rsidP="00055199">
      <w:pPr>
        <w:autoSpaceDE w:val="0"/>
        <w:autoSpaceDN w:val="0"/>
        <w:adjustRightInd w:val="0"/>
        <w:spacing w:after="0" w:line="240" w:lineRule="auto"/>
        <w:ind w:right="58"/>
        <w:rPr>
          <w:rFonts w:ascii="Arial" w:hAnsi="Arial" w:cs="Arial"/>
        </w:rPr>
      </w:pPr>
    </w:p>
    <w:p w14:paraId="27ACF816" w14:textId="77777777" w:rsidR="00717DFA" w:rsidRDefault="00717DFA" w:rsidP="00D54A31">
      <w:pPr>
        <w:autoSpaceDE w:val="0"/>
        <w:autoSpaceDN w:val="0"/>
        <w:adjustRightInd w:val="0"/>
        <w:spacing w:after="0" w:line="240" w:lineRule="auto"/>
        <w:ind w:left="120" w:right="58"/>
        <w:rPr>
          <w:rFonts w:ascii="Arial" w:hAnsi="Arial" w:cs="Arial"/>
        </w:rPr>
      </w:pPr>
    </w:p>
    <w:p w14:paraId="27ACF817" w14:textId="77777777" w:rsidR="00717DFA" w:rsidRDefault="00717DFA" w:rsidP="00D54A31">
      <w:pPr>
        <w:autoSpaceDE w:val="0"/>
        <w:autoSpaceDN w:val="0"/>
        <w:adjustRightInd w:val="0"/>
        <w:spacing w:after="0" w:line="240" w:lineRule="auto"/>
        <w:ind w:left="120" w:right="58"/>
        <w:rPr>
          <w:rFonts w:ascii="Arial" w:hAnsi="Arial" w:cs="Arial"/>
        </w:rPr>
      </w:pPr>
    </w:p>
    <w:p w14:paraId="27ACF818" w14:textId="77777777" w:rsidR="00717DFA" w:rsidRDefault="00717DFA" w:rsidP="00D54A31">
      <w:pPr>
        <w:autoSpaceDE w:val="0"/>
        <w:autoSpaceDN w:val="0"/>
        <w:adjustRightInd w:val="0"/>
        <w:spacing w:after="0" w:line="240" w:lineRule="auto"/>
        <w:ind w:left="120" w:right="58"/>
        <w:rPr>
          <w:rFonts w:ascii="Arial" w:hAnsi="Arial" w:cs="Arial"/>
        </w:rPr>
      </w:pPr>
    </w:p>
    <w:p w14:paraId="27ACF819" w14:textId="77777777" w:rsidR="00717DFA" w:rsidRDefault="00717DFA" w:rsidP="00D54A31">
      <w:pPr>
        <w:autoSpaceDE w:val="0"/>
        <w:autoSpaceDN w:val="0"/>
        <w:adjustRightInd w:val="0"/>
        <w:spacing w:after="0" w:line="240" w:lineRule="auto"/>
        <w:ind w:left="120" w:right="58"/>
        <w:rPr>
          <w:rFonts w:ascii="Arial" w:hAnsi="Arial" w:cs="Arial"/>
        </w:rPr>
      </w:pPr>
    </w:p>
    <w:p w14:paraId="27ACF81A" w14:textId="77777777" w:rsidR="00717DFA" w:rsidRDefault="00717DFA" w:rsidP="00D54A31">
      <w:pPr>
        <w:autoSpaceDE w:val="0"/>
        <w:autoSpaceDN w:val="0"/>
        <w:adjustRightInd w:val="0"/>
        <w:spacing w:after="0" w:line="240" w:lineRule="auto"/>
        <w:ind w:left="120" w:right="58"/>
        <w:rPr>
          <w:rFonts w:ascii="Arial" w:hAnsi="Arial" w:cs="Arial"/>
        </w:rPr>
      </w:pPr>
    </w:p>
    <w:p w14:paraId="27ACF81B" w14:textId="77777777" w:rsidR="00717DFA" w:rsidRDefault="00717DFA" w:rsidP="00D54A31">
      <w:pPr>
        <w:autoSpaceDE w:val="0"/>
        <w:autoSpaceDN w:val="0"/>
        <w:adjustRightInd w:val="0"/>
        <w:spacing w:after="0" w:line="240" w:lineRule="auto"/>
        <w:ind w:left="120" w:right="58"/>
        <w:rPr>
          <w:rFonts w:ascii="Arial" w:hAnsi="Arial" w:cs="Arial"/>
        </w:rPr>
      </w:pPr>
    </w:p>
    <w:p w14:paraId="27ACF81C" w14:textId="77777777" w:rsidR="00717DFA" w:rsidRPr="00624CCF" w:rsidRDefault="00717DFA" w:rsidP="00204BF3">
      <w:pPr>
        <w:autoSpaceDE w:val="0"/>
        <w:autoSpaceDN w:val="0"/>
        <w:adjustRightInd w:val="0"/>
        <w:spacing w:after="0" w:line="240" w:lineRule="auto"/>
        <w:ind w:right="58"/>
        <w:rPr>
          <w:rFonts w:ascii="Arial" w:hAnsi="Arial" w:cs="Arial"/>
        </w:rPr>
      </w:pPr>
    </w:p>
    <w:p w14:paraId="27ACF81D" w14:textId="77777777" w:rsidR="0085515C" w:rsidRPr="0085515C" w:rsidRDefault="0085515C" w:rsidP="00A540A6">
      <w:pPr>
        <w:autoSpaceDE w:val="0"/>
        <w:autoSpaceDN w:val="0"/>
        <w:adjustRightInd w:val="0"/>
        <w:spacing w:after="0" w:line="240" w:lineRule="auto"/>
        <w:ind w:right="58"/>
        <w:rPr>
          <w:rFonts w:ascii="Arial" w:hAnsi="Arial" w:cs="Arial"/>
          <w:color w:val="000000"/>
        </w:rPr>
        <w:sectPr w:rsidR="0085515C" w:rsidRPr="0085515C" w:rsidSect="0086375A">
          <w:headerReference w:type="default" r:id="rId13"/>
          <w:pgSz w:w="12240" w:h="15840"/>
          <w:pgMar w:top="0" w:right="778" w:bottom="-288" w:left="1685" w:header="720" w:footer="720" w:gutter="0"/>
          <w:cols w:space="720"/>
          <w:noEndnote/>
        </w:sectPr>
      </w:pPr>
    </w:p>
    <w:p w14:paraId="27ACF81E" w14:textId="77777777" w:rsidR="007E3D31" w:rsidRDefault="007E3D31" w:rsidP="00A540A6">
      <w:pPr>
        <w:autoSpaceDE w:val="0"/>
        <w:autoSpaceDN w:val="0"/>
        <w:adjustRightInd w:val="0"/>
        <w:spacing w:after="0" w:line="240" w:lineRule="auto"/>
        <w:ind w:right="4017"/>
        <w:rPr>
          <w:rFonts w:ascii="Arial" w:hAnsi="Arial" w:cs="Arial"/>
          <w:b/>
          <w:color w:val="000000"/>
        </w:rPr>
      </w:pPr>
    </w:p>
    <w:p w14:paraId="27ACF826" w14:textId="77777777" w:rsidR="00990832" w:rsidRDefault="00990832" w:rsidP="00A540A6">
      <w:pPr>
        <w:autoSpaceDE w:val="0"/>
        <w:autoSpaceDN w:val="0"/>
        <w:adjustRightInd w:val="0"/>
        <w:spacing w:after="0" w:line="240" w:lineRule="auto"/>
        <w:ind w:right="4017"/>
        <w:rPr>
          <w:rFonts w:ascii="Arial" w:hAnsi="Arial" w:cs="Arial"/>
          <w:b/>
          <w:color w:val="000000"/>
        </w:rPr>
      </w:pPr>
    </w:p>
    <w:p w14:paraId="0ED96E21" w14:textId="77777777" w:rsidR="002353FD" w:rsidRPr="00055199" w:rsidRDefault="002353FD" w:rsidP="00A540A6">
      <w:pPr>
        <w:autoSpaceDE w:val="0"/>
        <w:autoSpaceDN w:val="0"/>
        <w:adjustRightInd w:val="0"/>
        <w:spacing w:after="0" w:line="240" w:lineRule="auto"/>
        <w:ind w:right="4017"/>
        <w:rPr>
          <w:rFonts w:ascii="Arial" w:hAnsi="Arial" w:cs="Arial"/>
          <w:b/>
          <w:color w:val="000000"/>
        </w:rPr>
        <w:sectPr w:rsidR="002353FD" w:rsidRPr="00055199">
          <w:type w:val="continuous"/>
          <w:pgSz w:w="12240" w:h="15840"/>
          <w:pgMar w:top="0" w:right="960" w:bottom="0" w:left="1680" w:header="720" w:footer="720" w:gutter="0"/>
          <w:cols w:space="720"/>
          <w:noEndnote/>
        </w:sectPr>
      </w:pPr>
    </w:p>
    <w:p w14:paraId="27ACF827" w14:textId="77777777" w:rsidR="00E87F95" w:rsidRPr="00055199" w:rsidRDefault="00E87F95" w:rsidP="00055199">
      <w:pPr>
        <w:autoSpaceDE w:val="0"/>
        <w:autoSpaceDN w:val="0"/>
        <w:adjustRightInd w:val="0"/>
        <w:spacing w:after="0" w:line="264" w:lineRule="auto"/>
        <w:ind w:right="201"/>
        <w:rPr>
          <w:rFonts w:ascii="Arial" w:hAnsi="Arial" w:cs="Arial"/>
          <w:color w:val="0A0A0A"/>
          <w:w w:val="108"/>
        </w:rPr>
        <w:sectPr w:rsidR="00E87F95" w:rsidRPr="00055199">
          <w:type w:val="continuous"/>
          <w:pgSz w:w="12240" w:h="15840"/>
          <w:pgMar w:top="0" w:right="960" w:bottom="0" w:left="1700" w:header="720" w:footer="720" w:gutter="0"/>
          <w:cols w:space="720" w:equalWidth="0">
            <w:col w:w="9580"/>
          </w:cols>
          <w:noEndnote/>
        </w:sectPr>
      </w:pPr>
    </w:p>
    <w:p w14:paraId="12E86730" w14:textId="77777777" w:rsidR="0073398E" w:rsidRPr="0073398E" w:rsidRDefault="00167904" w:rsidP="0073398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lastRenderedPageBreak/>
        <w:t xml:space="preserve">   </w:t>
      </w:r>
      <w:r w:rsidR="007E3D31">
        <w:rPr>
          <w:rFonts w:ascii="Arial" w:hAnsi="Arial" w:cs="Arial"/>
          <w:b/>
          <w:bCs/>
          <w:color w:val="000000"/>
        </w:rPr>
        <w:t xml:space="preserve">                    </w:t>
      </w:r>
      <w:r w:rsidR="00EF5D3C">
        <w:rPr>
          <w:rFonts w:ascii="Arial" w:hAnsi="Arial" w:cs="Arial"/>
          <w:b/>
          <w:bCs/>
          <w:color w:val="000000"/>
        </w:rPr>
        <w:t xml:space="preserve">      </w:t>
      </w:r>
      <w:r w:rsidR="0073398E" w:rsidRPr="0073398E">
        <w:rPr>
          <w:rFonts w:ascii="Arial" w:hAnsi="Arial" w:cs="Arial"/>
          <w:b/>
          <w:bCs/>
          <w:color w:val="000000"/>
        </w:rPr>
        <w:t>REFERENCES:</w:t>
      </w:r>
    </w:p>
    <w:p w14:paraId="78CB65CA" w14:textId="77777777" w:rsidR="0073398E" w:rsidRPr="0073398E" w:rsidRDefault="0073398E" w:rsidP="0073398E">
      <w:pPr>
        <w:autoSpaceDE w:val="0"/>
        <w:autoSpaceDN w:val="0"/>
        <w:adjustRightInd w:val="0"/>
        <w:spacing w:after="0" w:line="240" w:lineRule="auto"/>
        <w:jc w:val="center"/>
        <w:rPr>
          <w:rFonts w:ascii="Arial" w:hAnsi="Arial" w:cs="Arial"/>
          <w:b/>
          <w:bCs/>
          <w:color w:val="FF0000"/>
          <w:sz w:val="20"/>
          <w:szCs w:val="20"/>
        </w:rPr>
      </w:pPr>
    </w:p>
    <w:p w14:paraId="2E0CEFEB"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Belmont Report- </w:t>
      </w:r>
      <w:hyperlink r:id="rId14" w:history="1">
        <w:r w:rsidR="001E1451" w:rsidRPr="0073398E">
          <w:rPr>
            <w:rFonts w:ascii="Arial" w:hAnsi="Arial" w:cs="Arial"/>
            <w:color w:val="0000FF" w:themeColor="hyperlink"/>
            <w:u w:val="single"/>
          </w:rPr>
          <w:t>http://www.fda.gov/ohrms/dockets/ac/05/briefing/2005-4178b_09_02_Belmont%20Report.pdf</w:t>
        </w:r>
      </w:hyperlink>
    </w:p>
    <w:p w14:paraId="415CD5D3"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USF Institutional Review Board (IRB) HRPP Policy &amp; Procedures https://arc.research.usf.edu/Prod/Doc/0/PVVIQBCNKI84V80KBQ6PU5BHDE/USF%20HRPP%20Policy%20and%20Procedures%20Manual.pdf</w:t>
      </w:r>
    </w:p>
    <w:p w14:paraId="2183D61F"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USF Institutional Review Board (IRB) HRPP Investigator Guide located in HRPP     Guidance Documents </w:t>
      </w:r>
    </w:p>
    <w:p w14:paraId="59BA2E44"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Compliance Program Guidance Manual for FDA Staff – Compliance Program 7348.811</w:t>
      </w:r>
    </w:p>
    <w:p w14:paraId="568DB9B9"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Bioresearch Monitoring: Clinical Investigators; </w:t>
      </w:r>
      <w:hyperlink r:id="rId15" w:history="1">
        <w:r w:rsidRPr="0073398E">
          <w:rPr>
            <w:rFonts w:ascii="Arial" w:hAnsi="Arial" w:cs="Arial"/>
            <w:color w:val="0000FF" w:themeColor="hyperlink"/>
            <w:u w:val="single"/>
          </w:rPr>
          <w:t>http://www.fda.gov/ICECI/EnforcementActions/BioresearchMonitoring/ucm133562.htm</w:t>
        </w:r>
      </w:hyperlink>
      <w:r w:rsidRPr="0073398E">
        <w:rPr>
          <w:rFonts w:ascii="Arial" w:hAnsi="Arial" w:cs="Arial"/>
        </w:rPr>
        <w:t xml:space="preserve"> </w:t>
      </w:r>
    </w:p>
    <w:p w14:paraId="161AD1F1"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Device Advice, FDA Center for Devices and Radiological Health (CDHR):  </w:t>
      </w:r>
      <w:hyperlink r:id="rId16" w:history="1">
        <w:r w:rsidRPr="0073398E">
          <w:rPr>
            <w:rFonts w:ascii="Arial" w:hAnsi="Arial" w:cs="Arial"/>
            <w:color w:val="0000FF" w:themeColor="hyperlink"/>
            <w:u w:val="single"/>
          </w:rPr>
          <w:t xml:space="preserve">http://www.fda.gov/cdrh/devadvice/ </w:t>
        </w:r>
      </w:hyperlink>
      <w:r w:rsidRPr="0073398E">
        <w:rPr>
          <w:rFonts w:ascii="Arial" w:hAnsi="Arial" w:cs="Arial"/>
        </w:rPr>
        <w:t>.</w:t>
      </w:r>
    </w:p>
    <w:p w14:paraId="1DF4B4F6"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Good Clinical Practice in FDA-Regulated Clinical Trials: </w:t>
      </w:r>
      <w:hyperlink r:id="rId17" w:history="1">
        <w:r w:rsidRPr="0073398E">
          <w:rPr>
            <w:rFonts w:ascii="Arial" w:hAnsi="Arial" w:cs="Arial"/>
            <w:color w:val="0000FF" w:themeColor="hyperlink"/>
            <w:u w:val="single"/>
          </w:rPr>
          <w:t>http://www.fda.gov/ScienceResearch/SpecialTopics/RunningClinicalTrials/</w:t>
        </w:r>
      </w:hyperlink>
    </w:p>
    <w:p w14:paraId="4FCF13DD"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Office for Human Research Protections: </w:t>
      </w:r>
      <w:hyperlink r:id="rId18" w:history="1">
        <w:r w:rsidRPr="0073398E">
          <w:rPr>
            <w:rFonts w:ascii="Arial" w:hAnsi="Arial" w:cs="Arial"/>
            <w:color w:val="0000FF" w:themeColor="hyperlink"/>
            <w:u w:val="single"/>
          </w:rPr>
          <w:t xml:space="preserve">http://www.hhs.gov/ohrp/ </w:t>
        </w:r>
      </w:hyperlink>
    </w:p>
    <w:p w14:paraId="5639DE99"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Office of Human Subjects Research – Nuremberg Code-             http://ohsr.od.nih.gov/guidelines/nuremberg.html</w:t>
      </w:r>
    </w:p>
    <w:p w14:paraId="57F277C3" w14:textId="32111458" w:rsidR="0073398E" w:rsidRPr="0073398E" w:rsidRDefault="0073398E" w:rsidP="0073398E">
      <w:pPr>
        <w:numPr>
          <w:ilvl w:val="0"/>
          <w:numId w:val="42"/>
        </w:numPr>
        <w:contextualSpacing/>
        <w:rPr>
          <w:rFonts w:ascii="Arial" w:hAnsi="Arial" w:cs="Arial"/>
        </w:rPr>
      </w:pPr>
      <w:r w:rsidRPr="0073398E">
        <w:rPr>
          <w:rFonts w:ascii="Arial" w:hAnsi="Arial" w:cs="Arial"/>
        </w:rPr>
        <w:t>Office of Human subjects Research- Declaration of Helsinki</w:t>
      </w:r>
    </w:p>
    <w:p w14:paraId="0BE965CF" w14:textId="77777777" w:rsidR="0073398E" w:rsidRPr="0073398E" w:rsidRDefault="0073398E" w:rsidP="0073398E">
      <w:pPr>
        <w:numPr>
          <w:ilvl w:val="0"/>
          <w:numId w:val="42"/>
        </w:numPr>
        <w:contextualSpacing/>
        <w:rPr>
          <w:rFonts w:ascii="Arial" w:hAnsi="Arial" w:cs="Arial"/>
        </w:rPr>
      </w:pPr>
      <w:r w:rsidRPr="0073398E">
        <w:rPr>
          <w:rFonts w:ascii="Arial" w:hAnsi="Arial" w:cs="Arial"/>
        </w:rPr>
        <w:t xml:space="preserve">Form FDA 1572         Statement of Investigator: </w:t>
      </w:r>
      <w:hyperlink r:id="rId19" w:history="1">
        <w:r w:rsidRPr="0073398E">
          <w:rPr>
            <w:rFonts w:ascii="Arial" w:hAnsi="Arial" w:cs="Arial"/>
            <w:color w:val="0000FF" w:themeColor="hyperlink"/>
            <w:u w:val="single"/>
          </w:rPr>
          <w:t xml:space="preserve">http://www.fda.gov/opacom/morechoices/fdaforms/FDA-1572.pdf </w:t>
        </w:r>
      </w:hyperlink>
    </w:p>
    <w:p w14:paraId="13F3743E" w14:textId="77777777" w:rsidR="0073398E" w:rsidRPr="0073398E" w:rsidRDefault="0073398E" w:rsidP="0073398E">
      <w:pPr>
        <w:rPr>
          <w:rFonts w:ascii="Arial" w:hAnsi="Arial" w:cs="Arial"/>
        </w:rPr>
      </w:pPr>
    </w:p>
    <w:p w14:paraId="0878DAA9" w14:textId="77777777" w:rsidR="0073398E" w:rsidRDefault="0073398E" w:rsidP="0073398E">
      <w:pPr>
        <w:pStyle w:val="ListParagraph"/>
        <w:numPr>
          <w:ilvl w:val="0"/>
          <w:numId w:val="42"/>
        </w:numPr>
        <w:rPr>
          <w:rFonts w:ascii="Arial" w:hAnsi="Arial" w:cs="Arial"/>
        </w:rPr>
      </w:pPr>
      <w:r>
        <w:rPr>
          <w:rFonts w:ascii="Arial" w:hAnsi="Arial" w:cs="Arial"/>
        </w:rPr>
        <w:t xml:space="preserve">Code of Federal Regulations: </w:t>
      </w:r>
    </w:p>
    <w:p w14:paraId="23D707C1" w14:textId="77777777" w:rsidR="0073398E" w:rsidRPr="0073398E" w:rsidRDefault="0073398E" w:rsidP="0073398E">
      <w:pPr>
        <w:pStyle w:val="ListParagraph"/>
        <w:rPr>
          <w:rFonts w:ascii="Arial" w:hAnsi="Arial" w:cs="Arial"/>
        </w:rPr>
      </w:pPr>
    </w:p>
    <w:p w14:paraId="7DBF3148" w14:textId="1F69405E" w:rsidR="0073398E" w:rsidRPr="0073398E" w:rsidRDefault="0073398E" w:rsidP="0073398E">
      <w:pPr>
        <w:pStyle w:val="ListParagraph"/>
        <w:rPr>
          <w:rFonts w:ascii="Arial" w:hAnsi="Arial" w:cs="Arial"/>
        </w:rPr>
      </w:pPr>
      <w:r w:rsidRPr="0073398E">
        <w:rPr>
          <w:rFonts w:ascii="Arial" w:hAnsi="Arial" w:cs="Arial"/>
        </w:rPr>
        <w:t>21 CFR 50 ----- Protection of Human Subjects</w:t>
      </w:r>
    </w:p>
    <w:p w14:paraId="2AD2914A" w14:textId="77777777" w:rsidR="0073398E" w:rsidRPr="0073398E" w:rsidRDefault="0073398E" w:rsidP="0073398E">
      <w:pPr>
        <w:ind w:left="720"/>
        <w:rPr>
          <w:rFonts w:ascii="Arial" w:hAnsi="Arial" w:cs="Arial"/>
        </w:rPr>
      </w:pPr>
      <w:r w:rsidRPr="0073398E">
        <w:rPr>
          <w:rFonts w:ascii="Arial" w:hAnsi="Arial" w:cs="Arial"/>
        </w:rPr>
        <w:t>21 CFR 54 ----- Financial Disclosure by Clinical Investigators</w:t>
      </w:r>
    </w:p>
    <w:p w14:paraId="6B1CA0B7" w14:textId="77777777" w:rsidR="0073398E" w:rsidRPr="0073398E" w:rsidRDefault="0073398E" w:rsidP="0073398E">
      <w:pPr>
        <w:ind w:left="720"/>
        <w:rPr>
          <w:rFonts w:ascii="Arial" w:hAnsi="Arial" w:cs="Arial"/>
        </w:rPr>
      </w:pPr>
      <w:r w:rsidRPr="0073398E">
        <w:rPr>
          <w:rFonts w:ascii="Arial" w:hAnsi="Arial" w:cs="Arial"/>
        </w:rPr>
        <w:t>21 CFR 56 ---- Institutional Review Boards</w:t>
      </w:r>
    </w:p>
    <w:p w14:paraId="444E8EB5" w14:textId="77777777" w:rsidR="0073398E" w:rsidRPr="0073398E" w:rsidRDefault="0073398E" w:rsidP="0073398E">
      <w:pPr>
        <w:ind w:left="720"/>
        <w:rPr>
          <w:rFonts w:ascii="Arial" w:hAnsi="Arial" w:cs="Arial"/>
        </w:rPr>
      </w:pPr>
      <w:r w:rsidRPr="0073398E">
        <w:rPr>
          <w:rFonts w:ascii="Arial" w:hAnsi="Arial" w:cs="Arial"/>
        </w:rPr>
        <w:t>21 CFR 312 --- Investigational New Drug Application</w:t>
      </w:r>
    </w:p>
    <w:p w14:paraId="14C583E8" w14:textId="77777777" w:rsidR="0073398E" w:rsidRPr="0073398E" w:rsidRDefault="0073398E" w:rsidP="0073398E">
      <w:pPr>
        <w:ind w:left="720"/>
        <w:rPr>
          <w:rFonts w:ascii="Arial" w:hAnsi="Arial" w:cs="Arial"/>
        </w:rPr>
      </w:pPr>
      <w:r w:rsidRPr="0073398E">
        <w:rPr>
          <w:rFonts w:ascii="Arial" w:hAnsi="Arial" w:cs="Arial"/>
        </w:rPr>
        <w:t>21 CFR 314 --- Applications for FDA Approval to Market a New Drug</w:t>
      </w:r>
    </w:p>
    <w:p w14:paraId="78622010" w14:textId="77777777" w:rsidR="0073398E" w:rsidRPr="0073398E" w:rsidRDefault="0073398E" w:rsidP="0073398E">
      <w:pPr>
        <w:ind w:left="720"/>
        <w:rPr>
          <w:rFonts w:ascii="Arial" w:hAnsi="Arial" w:cs="Arial"/>
        </w:rPr>
      </w:pPr>
      <w:r w:rsidRPr="0073398E">
        <w:rPr>
          <w:rFonts w:ascii="Arial" w:hAnsi="Arial" w:cs="Arial"/>
        </w:rPr>
        <w:t>21 CFR 812 --- Investigational Device Exemptions</w:t>
      </w:r>
    </w:p>
    <w:p w14:paraId="6774FC46" w14:textId="77777777" w:rsidR="0073398E" w:rsidRPr="0073398E" w:rsidRDefault="0073398E" w:rsidP="0073398E">
      <w:pPr>
        <w:ind w:left="720"/>
        <w:rPr>
          <w:rFonts w:ascii="Arial" w:hAnsi="Arial" w:cs="Arial"/>
        </w:rPr>
      </w:pPr>
      <w:r w:rsidRPr="0073398E">
        <w:rPr>
          <w:rFonts w:ascii="Arial" w:hAnsi="Arial" w:cs="Arial"/>
        </w:rPr>
        <w:t>21 CFR 814--- Premarket Approval of Medical Devices</w:t>
      </w:r>
    </w:p>
    <w:p w14:paraId="0DFEEA04" w14:textId="77777777" w:rsidR="0073398E" w:rsidRPr="0073398E" w:rsidRDefault="0073398E" w:rsidP="0073398E">
      <w:pPr>
        <w:ind w:left="720"/>
        <w:rPr>
          <w:rFonts w:ascii="Arial" w:hAnsi="Arial" w:cs="Arial"/>
        </w:rPr>
      </w:pPr>
      <w:r w:rsidRPr="0073398E">
        <w:rPr>
          <w:rFonts w:ascii="Arial" w:hAnsi="Arial" w:cs="Arial"/>
        </w:rPr>
        <w:t>45 CFR 46 ----- Protection of Human Subjects</w:t>
      </w:r>
    </w:p>
    <w:p w14:paraId="0764541A" w14:textId="77777777" w:rsidR="0073398E" w:rsidRPr="0073398E" w:rsidRDefault="0073398E" w:rsidP="0073398E">
      <w:pPr>
        <w:ind w:left="720"/>
        <w:rPr>
          <w:rFonts w:ascii="Arial" w:hAnsi="Arial" w:cs="Arial"/>
        </w:rPr>
      </w:pPr>
      <w:r w:rsidRPr="0073398E">
        <w:rPr>
          <w:rFonts w:ascii="Arial" w:hAnsi="Arial" w:cs="Arial"/>
        </w:rPr>
        <w:t>45 CFR 160 --- General Administrative Requirements</w:t>
      </w:r>
    </w:p>
    <w:p w14:paraId="2EFB2936" w14:textId="77777777" w:rsidR="0073398E" w:rsidRPr="0073398E" w:rsidRDefault="0073398E" w:rsidP="0073398E">
      <w:pPr>
        <w:ind w:left="720"/>
        <w:rPr>
          <w:rFonts w:ascii="Arial" w:hAnsi="Arial" w:cs="Arial"/>
        </w:rPr>
      </w:pPr>
      <w:r w:rsidRPr="0073398E">
        <w:rPr>
          <w:rFonts w:ascii="Arial" w:hAnsi="Arial" w:cs="Arial"/>
        </w:rPr>
        <w:t>45 CFR 164----Security and Privacy</w:t>
      </w:r>
    </w:p>
    <w:p w14:paraId="7468C632" w14:textId="77777777" w:rsidR="0073398E" w:rsidRPr="0073398E" w:rsidRDefault="000E1272" w:rsidP="0073398E">
      <w:pPr>
        <w:ind w:left="720"/>
        <w:rPr>
          <w:rFonts w:ascii="Arial" w:hAnsi="Arial" w:cs="Arial"/>
        </w:rPr>
      </w:pPr>
      <w:hyperlink r:id="rId20" w:history="1">
        <w:r w:rsidR="0073398E" w:rsidRPr="0073398E">
          <w:rPr>
            <w:rFonts w:ascii="Arial" w:hAnsi="Arial" w:cs="Arial"/>
            <w:color w:val="0000FF" w:themeColor="hyperlink"/>
            <w:u w:val="single"/>
          </w:rPr>
          <w:t>http://www.accessdata.fda.gov/scripts/cdrh/cfdocs/cfCFR/CFRSearch.cfm</w:t>
        </w:r>
      </w:hyperlink>
    </w:p>
    <w:p w14:paraId="7288543D" w14:textId="77777777" w:rsidR="0073398E" w:rsidRPr="0073398E" w:rsidRDefault="0073398E" w:rsidP="0073398E">
      <w:pPr>
        <w:rPr>
          <w:rFonts w:ascii="Arial" w:hAnsi="Arial" w:cs="Arial"/>
        </w:rPr>
      </w:pPr>
    </w:p>
    <w:p w14:paraId="73148D89" w14:textId="655115A6" w:rsidR="0073398E" w:rsidRPr="0073398E" w:rsidRDefault="0073398E" w:rsidP="0073398E">
      <w:pPr>
        <w:pStyle w:val="ListParagraph"/>
        <w:numPr>
          <w:ilvl w:val="0"/>
          <w:numId w:val="42"/>
        </w:numPr>
        <w:rPr>
          <w:rFonts w:ascii="Arial" w:hAnsi="Arial" w:cs="Arial"/>
        </w:rPr>
      </w:pPr>
      <w:r w:rsidRPr="0073398E">
        <w:rPr>
          <w:rFonts w:ascii="Arial" w:hAnsi="Arial" w:cs="Arial"/>
        </w:rPr>
        <w:t>ICH E2A   – FDA Guideline for Industry – Clinical Safety Data Management:   Definitions and Standards for Expedited Reporting; March 1995</w:t>
      </w:r>
    </w:p>
    <w:p w14:paraId="294731FC" w14:textId="7DB4AD81" w:rsidR="0073398E" w:rsidRPr="0073398E" w:rsidRDefault="0073398E" w:rsidP="0073398E">
      <w:pPr>
        <w:pStyle w:val="ListParagraph"/>
        <w:numPr>
          <w:ilvl w:val="0"/>
          <w:numId w:val="42"/>
        </w:numPr>
        <w:rPr>
          <w:rFonts w:ascii="Arial" w:hAnsi="Arial" w:cs="Arial"/>
        </w:rPr>
      </w:pPr>
      <w:r w:rsidRPr="0073398E">
        <w:rPr>
          <w:rFonts w:ascii="Arial" w:hAnsi="Arial" w:cs="Arial"/>
        </w:rPr>
        <w:t>ICH E2C   – FDA Guideline for Industry – Clinical Safety Data Management: Periodic</w:t>
      </w:r>
    </w:p>
    <w:p w14:paraId="02B7997E" w14:textId="2F7E0587" w:rsidR="0073398E" w:rsidRPr="0073398E" w:rsidRDefault="0073398E" w:rsidP="0073398E">
      <w:pPr>
        <w:pStyle w:val="ListParagraph"/>
        <w:numPr>
          <w:ilvl w:val="0"/>
          <w:numId w:val="42"/>
        </w:numPr>
        <w:rPr>
          <w:rFonts w:ascii="Arial" w:hAnsi="Arial" w:cs="Arial"/>
        </w:rPr>
      </w:pPr>
      <w:r w:rsidRPr="0073398E">
        <w:rPr>
          <w:rFonts w:ascii="Arial" w:hAnsi="Arial" w:cs="Arial"/>
        </w:rPr>
        <w:t>Safety Update Reports for Marketed Drugs; November 1996</w:t>
      </w:r>
    </w:p>
    <w:p w14:paraId="5888200F" w14:textId="7B542C52" w:rsidR="0073398E" w:rsidRPr="0073398E" w:rsidRDefault="0073398E" w:rsidP="0073398E">
      <w:pPr>
        <w:pStyle w:val="ListParagraph"/>
        <w:numPr>
          <w:ilvl w:val="0"/>
          <w:numId w:val="42"/>
        </w:numPr>
        <w:rPr>
          <w:rFonts w:ascii="Arial" w:hAnsi="Arial" w:cs="Arial"/>
        </w:rPr>
      </w:pPr>
      <w:r w:rsidRPr="0073398E">
        <w:rPr>
          <w:rFonts w:ascii="Arial" w:hAnsi="Arial" w:cs="Arial"/>
        </w:rPr>
        <w:t>ICH E6   – FDA Guidance for Industry – Good Clinical Practice: Consolidated Guidance;</w:t>
      </w:r>
    </w:p>
    <w:p w14:paraId="11B30641" w14:textId="2F12EA89" w:rsidR="00A46D95" w:rsidRDefault="00A46D95" w:rsidP="00C11713">
      <w:pPr>
        <w:autoSpaceDE w:val="0"/>
        <w:autoSpaceDN w:val="0"/>
        <w:adjustRightInd w:val="0"/>
        <w:spacing w:after="0" w:line="240" w:lineRule="auto"/>
        <w:rPr>
          <w:rFonts w:ascii="Arial" w:hAnsi="Arial" w:cs="Arial"/>
          <w:b/>
          <w:bCs/>
          <w:color w:val="000000"/>
        </w:rPr>
      </w:pPr>
    </w:p>
    <w:sectPr w:rsidR="00A46D95" w:rsidSect="0073398E">
      <w:type w:val="continuous"/>
      <w:pgSz w:w="12240" w:h="15840"/>
      <w:pgMar w:top="1440" w:right="1440" w:bottom="1440" w:left="1440" w:header="720" w:footer="720" w:gutter="0"/>
      <w:cols w:space="720" w:equalWidth="0">
        <w:col w:w="91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9B06" w14:textId="77777777" w:rsidR="00892954" w:rsidRDefault="00892954" w:rsidP="00235C05">
      <w:pPr>
        <w:spacing w:after="0" w:line="240" w:lineRule="auto"/>
      </w:pPr>
      <w:r>
        <w:separator/>
      </w:r>
    </w:p>
  </w:endnote>
  <w:endnote w:type="continuationSeparator" w:id="0">
    <w:p w14:paraId="0008EB9B" w14:textId="77777777" w:rsidR="00892954" w:rsidRDefault="00892954"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46FF" w14:textId="77777777" w:rsidR="00892954" w:rsidRDefault="00892954" w:rsidP="00235C05">
      <w:pPr>
        <w:spacing w:after="0" w:line="240" w:lineRule="auto"/>
      </w:pPr>
      <w:r>
        <w:separator/>
      </w:r>
    </w:p>
  </w:footnote>
  <w:footnote w:type="continuationSeparator" w:id="0">
    <w:p w14:paraId="7BE30B8E" w14:textId="77777777" w:rsidR="00892954" w:rsidRDefault="00892954"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60255"/>
      <w:docPartObj>
        <w:docPartGallery w:val="Watermarks"/>
        <w:docPartUnique/>
      </w:docPartObj>
    </w:sdtPr>
    <w:sdtEndPr/>
    <w:sdtContent>
      <w:p w14:paraId="589EA184" w14:textId="5FABE573" w:rsidR="00A46D95" w:rsidRDefault="000E1272">
        <w:pPr>
          <w:pStyle w:val="Header"/>
        </w:pPr>
        <w:r>
          <w:rPr>
            <w:noProof/>
            <w:lang w:eastAsia="zh-TW"/>
          </w:rPr>
          <w:pict w14:anchorId="07ED7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B46"/>
    <w:multiLevelType w:val="hybridMultilevel"/>
    <w:tmpl w:val="55F4F468"/>
    <w:lvl w:ilvl="0" w:tplc="D7B4C3BA">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6EED"/>
    <w:multiLevelType w:val="hybridMultilevel"/>
    <w:tmpl w:val="3B0CA186"/>
    <w:lvl w:ilvl="0" w:tplc="6702205E">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82801"/>
    <w:multiLevelType w:val="hybridMultilevel"/>
    <w:tmpl w:val="CCD80978"/>
    <w:lvl w:ilvl="0" w:tplc="9CB42DC2">
      <w:start w:val="3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81A6E"/>
    <w:multiLevelType w:val="hybridMultilevel"/>
    <w:tmpl w:val="AA2492D2"/>
    <w:lvl w:ilvl="0" w:tplc="673022AC">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46C72"/>
    <w:multiLevelType w:val="hybridMultilevel"/>
    <w:tmpl w:val="00BEEE9E"/>
    <w:lvl w:ilvl="0" w:tplc="51C0C9CA">
      <w:start w:val="3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293"/>
    <w:multiLevelType w:val="hybridMultilevel"/>
    <w:tmpl w:val="E4148494"/>
    <w:lvl w:ilvl="0" w:tplc="913044A6">
      <w:start w:val="3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D41D0"/>
    <w:multiLevelType w:val="hybridMultilevel"/>
    <w:tmpl w:val="59163052"/>
    <w:lvl w:ilvl="0" w:tplc="46B64A1A">
      <w:start w:val="3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215C9"/>
    <w:multiLevelType w:val="hybridMultilevel"/>
    <w:tmpl w:val="D3CCE512"/>
    <w:lvl w:ilvl="0" w:tplc="C352B866">
      <w:start w:val="2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C6B2E"/>
    <w:multiLevelType w:val="hybridMultilevel"/>
    <w:tmpl w:val="FE24552C"/>
    <w:lvl w:ilvl="0" w:tplc="42B20584">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977B0"/>
    <w:multiLevelType w:val="hybridMultilevel"/>
    <w:tmpl w:val="7AB84B28"/>
    <w:lvl w:ilvl="0" w:tplc="799A9EB2">
      <w:start w:val="3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4542C"/>
    <w:multiLevelType w:val="hybridMultilevel"/>
    <w:tmpl w:val="5F4C69C2"/>
    <w:lvl w:ilvl="0" w:tplc="17C67BCA">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33CBA"/>
    <w:multiLevelType w:val="hybridMultilevel"/>
    <w:tmpl w:val="1F42738C"/>
    <w:lvl w:ilvl="0" w:tplc="3CD62FF4">
      <w:start w:val="3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174C0"/>
    <w:multiLevelType w:val="hybridMultilevel"/>
    <w:tmpl w:val="6756C9AE"/>
    <w:lvl w:ilvl="0" w:tplc="6A90AA08">
      <w:start w:val="2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A26E2"/>
    <w:multiLevelType w:val="hybridMultilevel"/>
    <w:tmpl w:val="141E2D54"/>
    <w:lvl w:ilvl="0" w:tplc="F75E6020">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9584E"/>
    <w:multiLevelType w:val="hybridMultilevel"/>
    <w:tmpl w:val="71262ABA"/>
    <w:lvl w:ilvl="0" w:tplc="5A38B056">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B6D93"/>
    <w:multiLevelType w:val="hybridMultilevel"/>
    <w:tmpl w:val="4E683D9C"/>
    <w:lvl w:ilvl="0" w:tplc="2B9444BC">
      <w:start w:val="3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F1662"/>
    <w:multiLevelType w:val="hybridMultilevel"/>
    <w:tmpl w:val="90101BE2"/>
    <w:lvl w:ilvl="0" w:tplc="231EA15A">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1137D"/>
    <w:multiLevelType w:val="hybridMultilevel"/>
    <w:tmpl w:val="2CB6B39A"/>
    <w:lvl w:ilvl="0" w:tplc="8A1AA8E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64DFF"/>
    <w:multiLevelType w:val="hybridMultilevel"/>
    <w:tmpl w:val="CF048896"/>
    <w:lvl w:ilvl="0" w:tplc="10D889D8">
      <w:start w:val="3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6427B"/>
    <w:multiLevelType w:val="hybridMultilevel"/>
    <w:tmpl w:val="D40C53DE"/>
    <w:lvl w:ilvl="0" w:tplc="06AA2294">
      <w:start w:val="2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B79C8"/>
    <w:multiLevelType w:val="hybridMultilevel"/>
    <w:tmpl w:val="56D4757A"/>
    <w:lvl w:ilvl="0" w:tplc="EA9CE866">
      <w:start w:val="3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639D1"/>
    <w:multiLevelType w:val="hybridMultilevel"/>
    <w:tmpl w:val="EEBEB354"/>
    <w:lvl w:ilvl="0" w:tplc="36FCBE3E">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26BB8"/>
    <w:multiLevelType w:val="hybridMultilevel"/>
    <w:tmpl w:val="37CC107C"/>
    <w:lvl w:ilvl="0" w:tplc="432AF24E">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B5DA9"/>
    <w:multiLevelType w:val="hybridMultilevel"/>
    <w:tmpl w:val="E85E020A"/>
    <w:lvl w:ilvl="0" w:tplc="10D889D8">
      <w:start w:val="3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A6503"/>
    <w:multiLevelType w:val="hybridMultilevel"/>
    <w:tmpl w:val="F146BE70"/>
    <w:lvl w:ilvl="0" w:tplc="10D889D8">
      <w:start w:val="30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B5E7B"/>
    <w:multiLevelType w:val="hybridMultilevel"/>
    <w:tmpl w:val="EBA46F6C"/>
    <w:lvl w:ilvl="0" w:tplc="7D0A61A2">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43FE4"/>
    <w:multiLevelType w:val="hybridMultilevel"/>
    <w:tmpl w:val="210E6B12"/>
    <w:lvl w:ilvl="0" w:tplc="4566EF40">
      <w:start w:val="20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ED5742"/>
    <w:multiLevelType w:val="hybridMultilevel"/>
    <w:tmpl w:val="1AAEF016"/>
    <w:lvl w:ilvl="0" w:tplc="B80C358E">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B5AC5"/>
    <w:multiLevelType w:val="hybridMultilevel"/>
    <w:tmpl w:val="8E9449AC"/>
    <w:lvl w:ilvl="0" w:tplc="732A99FA">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32A7F"/>
    <w:multiLevelType w:val="hybridMultilevel"/>
    <w:tmpl w:val="6E2266BA"/>
    <w:lvl w:ilvl="0" w:tplc="7B54DB30">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521CB"/>
    <w:multiLevelType w:val="hybridMultilevel"/>
    <w:tmpl w:val="1D442B10"/>
    <w:lvl w:ilvl="0" w:tplc="C4EC4D12">
      <w:start w:val="3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E1B96"/>
    <w:multiLevelType w:val="hybridMultilevel"/>
    <w:tmpl w:val="7B2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156A5"/>
    <w:multiLevelType w:val="hybridMultilevel"/>
    <w:tmpl w:val="304AD25A"/>
    <w:lvl w:ilvl="0" w:tplc="A36C0326">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A2FDD"/>
    <w:multiLevelType w:val="hybridMultilevel"/>
    <w:tmpl w:val="C5CA53B6"/>
    <w:lvl w:ilvl="0" w:tplc="C148839E">
      <w:start w:val="3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97047"/>
    <w:multiLevelType w:val="hybridMultilevel"/>
    <w:tmpl w:val="C94E4966"/>
    <w:lvl w:ilvl="0" w:tplc="C83C427A">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nsid w:val="6F695140"/>
    <w:multiLevelType w:val="hybridMultilevel"/>
    <w:tmpl w:val="9F9A749A"/>
    <w:lvl w:ilvl="0" w:tplc="2E6C3012">
      <w:start w:val="2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441D8F"/>
    <w:multiLevelType w:val="hybridMultilevel"/>
    <w:tmpl w:val="B07C0334"/>
    <w:lvl w:ilvl="0" w:tplc="DF2C59F0">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97B65"/>
    <w:multiLevelType w:val="hybridMultilevel"/>
    <w:tmpl w:val="0D6406BC"/>
    <w:lvl w:ilvl="0" w:tplc="F238CDF0">
      <w:start w:val="3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01C3A"/>
    <w:multiLevelType w:val="hybridMultilevel"/>
    <w:tmpl w:val="0B306E12"/>
    <w:lvl w:ilvl="0" w:tplc="63CAC21A">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D4DB6"/>
    <w:multiLevelType w:val="hybridMultilevel"/>
    <w:tmpl w:val="6E9270A4"/>
    <w:lvl w:ilvl="0" w:tplc="2A5C927E">
      <w:start w:val="3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B2B80"/>
    <w:multiLevelType w:val="hybridMultilevel"/>
    <w:tmpl w:val="B43CF9BC"/>
    <w:lvl w:ilvl="0" w:tplc="FAE8408C">
      <w:start w:val="3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46403"/>
    <w:multiLevelType w:val="hybridMultilevel"/>
    <w:tmpl w:val="5790C8A8"/>
    <w:lvl w:ilvl="0" w:tplc="BA1E838E">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9"/>
  </w:num>
  <w:num w:numId="4">
    <w:abstractNumId w:val="20"/>
  </w:num>
  <w:num w:numId="5">
    <w:abstractNumId w:val="5"/>
  </w:num>
  <w:num w:numId="6">
    <w:abstractNumId w:val="4"/>
  </w:num>
  <w:num w:numId="7">
    <w:abstractNumId w:val="0"/>
  </w:num>
  <w:num w:numId="8">
    <w:abstractNumId w:val="13"/>
  </w:num>
  <w:num w:numId="9">
    <w:abstractNumId w:val="36"/>
  </w:num>
  <w:num w:numId="10">
    <w:abstractNumId w:val="3"/>
  </w:num>
  <w:num w:numId="11">
    <w:abstractNumId w:val="14"/>
  </w:num>
  <w:num w:numId="12">
    <w:abstractNumId w:val="38"/>
  </w:num>
  <w:num w:numId="13">
    <w:abstractNumId w:val="27"/>
  </w:num>
  <w:num w:numId="14">
    <w:abstractNumId w:val="17"/>
  </w:num>
  <w:num w:numId="15">
    <w:abstractNumId w:val="40"/>
  </w:num>
  <w:num w:numId="16">
    <w:abstractNumId w:val="25"/>
  </w:num>
  <w:num w:numId="17">
    <w:abstractNumId w:val="39"/>
  </w:num>
  <w:num w:numId="18">
    <w:abstractNumId w:val="15"/>
  </w:num>
  <w:num w:numId="19">
    <w:abstractNumId w:val="6"/>
  </w:num>
  <w:num w:numId="20">
    <w:abstractNumId w:val="37"/>
  </w:num>
  <w:num w:numId="21">
    <w:abstractNumId w:val="22"/>
  </w:num>
  <w:num w:numId="22">
    <w:abstractNumId w:val="7"/>
  </w:num>
  <w:num w:numId="23">
    <w:abstractNumId w:val="32"/>
  </w:num>
  <w:num w:numId="24">
    <w:abstractNumId w:val="35"/>
  </w:num>
  <w:num w:numId="25">
    <w:abstractNumId w:val="26"/>
  </w:num>
  <w:num w:numId="26">
    <w:abstractNumId w:val="12"/>
  </w:num>
  <w:num w:numId="27">
    <w:abstractNumId w:val="19"/>
  </w:num>
  <w:num w:numId="28">
    <w:abstractNumId w:val="8"/>
  </w:num>
  <w:num w:numId="29">
    <w:abstractNumId w:val="1"/>
  </w:num>
  <w:num w:numId="30">
    <w:abstractNumId w:val="21"/>
  </w:num>
  <w:num w:numId="31">
    <w:abstractNumId w:val="41"/>
  </w:num>
  <w:num w:numId="32">
    <w:abstractNumId w:val="9"/>
  </w:num>
  <w:num w:numId="33">
    <w:abstractNumId w:val="10"/>
  </w:num>
  <w:num w:numId="34">
    <w:abstractNumId w:val="33"/>
  </w:num>
  <w:num w:numId="35">
    <w:abstractNumId w:val="11"/>
  </w:num>
  <w:num w:numId="36">
    <w:abstractNumId w:val="2"/>
  </w:num>
  <w:num w:numId="37">
    <w:abstractNumId w:val="16"/>
  </w:num>
  <w:num w:numId="38">
    <w:abstractNumId w:val="18"/>
  </w:num>
  <w:num w:numId="39">
    <w:abstractNumId w:val="28"/>
  </w:num>
  <w:num w:numId="40">
    <w:abstractNumId w:val="24"/>
  </w:num>
  <w:num w:numId="41">
    <w:abstractNumId w:val="23"/>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7F7A"/>
    <w:rsid w:val="0001057E"/>
    <w:rsid w:val="0001148C"/>
    <w:rsid w:val="0002149C"/>
    <w:rsid w:val="00023DA7"/>
    <w:rsid w:val="00036FC5"/>
    <w:rsid w:val="00044961"/>
    <w:rsid w:val="00055199"/>
    <w:rsid w:val="00056156"/>
    <w:rsid w:val="00085DF3"/>
    <w:rsid w:val="000A4391"/>
    <w:rsid w:val="000B424A"/>
    <w:rsid w:val="000B4F92"/>
    <w:rsid w:val="000B5D67"/>
    <w:rsid w:val="000C1415"/>
    <w:rsid w:val="000C4735"/>
    <w:rsid w:val="000C6F5D"/>
    <w:rsid w:val="000D44E8"/>
    <w:rsid w:val="000E0857"/>
    <w:rsid w:val="000E1272"/>
    <w:rsid w:val="000E270B"/>
    <w:rsid w:val="000E2C26"/>
    <w:rsid w:val="000F78DA"/>
    <w:rsid w:val="0012745C"/>
    <w:rsid w:val="001520D8"/>
    <w:rsid w:val="00167904"/>
    <w:rsid w:val="001720CE"/>
    <w:rsid w:val="001733FC"/>
    <w:rsid w:val="00177F5E"/>
    <w:rsid w:val="001932C3"/>
    <w:rsid w:val="001A559D"/>
    <w:rsid w:val="001B0AFE"/>
    <w:rsid w:val="001B33D2"/>
    <w:rsid w:val="001C5268"/>
    <w:rsid w:val="001D5E87"/>
    <w:rsid w:val="001E1451"/>
    <w:rsid w:val="001E325C"/>
    <w:rsid w:val="001F007B"/>
    <w:rsid w:val="001F04A6"/>
    <w:rsid w:val="001F1AAA"/>
    <w:rsid w:val="001F7006"/>
    <w:rsid w:val="00204BF3"/>
    <w:rsid w:val="00211DEF"/>
    <w:rsid w:val="0021392B"/>
    <w:rsid w:val="00216AA0"/>
    <w:rsid w:val="00223926"/>
    <w:rsid w:val="002243F1"/>
    <w:rsid w:val="00225F10"/>
    <w:rsid w:val="00226965"/>
    <w:rsid w:val="00227890"/>
    <w:rsid w:val="002353FD"/>
    <w:rsid w:val="00235C05"/>
    <w:rsid w:val="00237202"/>
    <w:rsid w:val="0024352A"/>
    <w:rsid w:val="00263ABF"/>
    <w:rsid w:val="00266AE4"/>
    <w:rsid w:val="00274070"/>
    <w:rsid w:val="00283AEF"/>
    <w:rsid w:val="00286E99"/>
    <w:rsid w:val="00287A0D"/>
    <w:rsid w:val="00287B94"/>
    <w:rsid w:val="00293B62"/>
    <w:rsid w:val="00296EC3"/>
    <w:rsid w:val="002A1E18"/>
    <w:rsid w:val="002A49E6"/>
    <w:rsid w:val="002A6CC8"/>
    <w:rsid w:val="002A6E58"/>
    <w:rsid w:val="002A70AD"/>
    <w:rsid w:val="002C6C9F"/>
    <w:rsid w:val="002C7F10"/>
    <w:rsid w:val="002D6816"/>
    <w:rsid w:val="002F633D"/>
    <w:rsid w:val="00300F0D"/>
    <w:rsid w:val="0030363E"/>
    <w:rsid w:val="00305876"/>
    <w:rsid w:val="00312F78"/>
    <w:rsid w:val="00317F00"/>
    <w:rsid w:val="00325E5A"/>
    <w:rsid w:val="003268EF"/>
    <w:rsid w:val="0032712D"/>
    <w:rsid w:val="003315FB"/>
    <w:rsid w:val="00334EB7"/>
    <w:rsid w:val="00345B2E"/>
    <w:rsid w:val="00351C11"/>
    <w:rsid w:val="00353735"/>
    <w:rsid w:val="00354EEA"/>
    <w:rsid w:val="00355088"/>
    <w:rsid w:val="00356D09"/>
    <w:rsid w:val="00367B75"/>
    <w:rsid w:val="00377489"/>
    <w:rsid w:val="00387390"/>
    <w:rsid w:val="0038774F"/>
    <w:rsid w:val="00395AFA"/>
    <w:rsid w:val="003A21C9"/>
    <w:rsid w:val="003A4B2D"/>
    <w:rsid w:val="003B3F0B"/>
    <w:rsid w:val="003B4D0C"/>
    <w:rsid w:val="003C07E3"/>
    <w:rsid w:val="003C79C0"/>
    <w:rsid w:val="003D2F44"/>
    <w:rsid w:val="003D7071"/>
    <w:rsid w:val="003F15EE"/>
    <w:rsid w:val="003F6A8D"/>
    <w:rsid w:val="003F7227"/>
    <w:rsid w:val="0040140B"/>
    <w:rsid w:val="0041122D"/>
    <w:rsid w:val="0041391A"/>
    <w:rsid w:val="00425D2E"/>
    <w:rsid w:val="004355AD"/>
    <w:rsid w:val="00467E12"/>
    <w:rsid w:val="004709B0"/>
    <w:rsid w:val="00490626"/>
    <w:rsid w:val="00494EE5"/>
    <w:rsid w:val="004A4C11"/>
    <w:rsid w:val="004A52B9"/>
    <w:rsid w:val="004B524E"/>
    <w:rsid w:val="004B5C38"/>
    <w:rsid w:val="004C0A4A"/>
    <w:rsid w:val="004C4029"/>
    <w:rsid w:val="004C60EE"/>
    <w:rsid w:val="004D572C"/>
    <w:rsid w:val="004D7770"/>
    <w:rsid w:val="004F3272"/>
    <w:rsid w:val="00514483"/>
    <w:rsid w:val="00520D77"/>
    <w:rsid w:val="00525B5B"/>
    <w:rsid w:val="00542B31"/>
    <w:rsid w:val="005502AE"/>
    <w:rsid w:val="005557E2"/>
    <w:rsid w:val="00560777"/>
    <w:rsid w:val="00565E68"/>
    <w:rsid w:val="00566748"/>
    <w:rsid w:val="00567CDE"/>
    <w:rsid w:val="005914F2"/>
    <w:rsid w:val="005920AC"/>
    <w:rsid w:val="0059397E"/>
    <w:rsid w:val="005A0597"/>
    <w:rsid w:val="005A16A4"/>
    <w:rsid w:val="005A2471"/>
    <w:rsid w:val="005B225C"/>
    <w:rsid w:val="005C1938"/>
    <w:rsid w:val="005C419D"/>
    <w:rsid w:val="005D1D42"/>
    <w:rsid w:val="005E00A5"/>
    <w:rsid w:val="005E305E"/>
    <w:rsid w:val="005F5DA8"/>
    <w:rsid w:val="00600DC9"/>
    <w:rsid w:val="00602597"/>
    <w:rsid w:val="00603174"/>
    <w:rsid w:val="00614F33"/>
    <w:rsid w:val="00616FA7"/>
    <w:rsid w:val="006229A6"/>
    <w:rsid w:val="00624CCF"/>
    <w:rsid w:val="00625B18"/>
    <w:rsid w:val="0064288D"/>
    <w:rsid w:val="006514EB"/>
    <w:rsid w:val="00661DDD"/>
    <w:rsid w:val="00663CD7"/>
    <w:rsid w:val="0066551F"/>
    <w:rsid w:val="00673DC4"/>
    <w:rsid w:val="0068196E"/>
    <w:rsid w:val="00692823"/>
    <w:rsid w:val="006A0A21"/>
    <w:rsid w:val="006A5C20"/>
    <w:rsid w:val="006C2AA1"/>
    <w:rsid w:val="006D78F8"/>
    <w:rsid w:val="006E1419"/>
    <w:rsid w:val="006E3693"/>
    <w:rsid w:val="006E4517"/>
    <w:rsid w:val="006E7423"/>
    <w:rsid w:val="006F0401"/>
    <w:rsid w:val="0070568F"/>
    <w:rsid w:val="00706232"/>
    <w:rsid w:val="00706B71"/>
    <w:rsid w:val="00716100"/>
    <w:rsid w:val="00717C7E"/>
    <w:rsid w:val="00717DFA"/>
    <w:rsid w:val="00720301"/>
    <w:rsid w:val="00722C72"/>
    <w:rsid w:val="0073398E"/>
    <w:rsid w:val="0073473E"/>
    <w:rsid w:val="0073634D"/>
    <w:rsid w:val="00742E6F"/>
    <w:rsid w:val="00753101"/>
    <w:rsid w:val="00753C87"/>
    <w:rsid w:val="007656B8"/>
    <w:rsid w:val="00771933"/>
    <w:rsid w:val="00775D22"/>
    <w:rsid w:val="00786B03"/>
    <w:rsid w:val="00792FBA"/>
    <w:rsid w:val="007A04AA"/>
    <w:rsid w:val="007A3FA1"/>
    <w:rsid w:val="007A5EC8"/>
    <w:rsid w:val="007B04FE"/>
    <w:rsid w:val="007B40E4"/>
    <w:rsid w:val="007B4277"/>
    <w:rsid w:val="007D00AC"/>
    <w:rsid w:val="007D3747"/>
    <w:rsid w:val="007E25DD"/>
    <w:rsid w:val="007E3D31"/>
    <w:rsid w:val="007E5820"/>
    <w:rsid w:val="007E698F"/>
    <w:rsid w:val="008044BF"/>
    <w:rsid w:val="0081231C"/>
    <w:rsid w:val="008178A7"/>
    <w:rsid w:val="00830DCD"/>
    <w:rsid w:val="00847B4C"/>
    <w:rsid w:val="0085515C"/>
    <w:rsid w:val="008617E8"/>
    <w:rsid w:val="0086375A"/>
    <w:rsid w:val="00892954"/>
    <w:rsid w:val="008A1B2D"/>
    <w:rsid w:val="008B10FA"/>
    <w:rsid w:val="008B34F0"/>
    <w:rsid w:val="008C02DC"/>
    <w:rsid w:val="008C6F35"/>
    <w:rsid w:val="008C727D"/>
    <w:rsid w:val="008D0717"/>
    <w:rsid w:val="008E2883"/>
    <w:rsid w:val="008E51E7"/>
    <w:rsid w:val="008F301F"/>
    <w:rsid w:val="00905384"/>
    <w:rsid w:val="00910BFF"/>
    <w:rsid w:val="00924DF5"/>
    <w:rsid w:val="00925F71"/>
    <w:rsid w:val="009359D8"/>
    <w:rsid w:val="00941A31"/>
    <w:rsid w:val="00942682"/>
    <w:rsid w:val="00946BAC"/>
    <w:rsid w:val="00953A88"/>
    <w:rsid w:val="00954598"/>
    <w:rsid w:val="00957B03"/>
    <w:rsid w:val="00974E8F"/>
    <w:rsid w:val="00975F11"/>
    <w:rsid w:val="00987B5F"/>
    <w:rsid w:val="00990832"/>
    <w:rsid w:val="00990C26"/>
    <w:rsid w:val="00991648"/>
    <w:rsid w:val="009A1B12"/>
    <w:rsid w:val="009B0611"/>
    <w:rsid w:val="009B1535"/>
    <w:rsid w:val="009C58F5"/>
    <w:rsid w:val="009C63C1"/>
    <w:rsid w:val="009D1008"/>
    <w:rsid w:val="009D107F"/>
    <w:rsid w:val="009D29B1"/>
    <w:rsid w:val="009E1045"/>
    <w:rsid w:val="009F2988"/>
    <w:rsid w:val="00A0227A"/>
    <w:rsid w:val="00A025B1"/>
    <w:rsid w:val="00A071E2"/>
    <w:rsid w:val="00A07851"/>
    <w:rsid w:val="00A123F8"/>
    <w:rsid w:val="00A46D95"/>
    <w:rsid w:val="00A500AA"/>
    <w:rsid w:val="00A540A6"/>
    <w:rsid w:val="00A562B7"/>
    <w:rsid w:val="00A71D05"/>
    <w:rsid w:val="00A740C4"/>
    <w:rsid w:val="00A83B75"/>
    <w:rsid w:val="00A905C8"/>
    <w:rsid w:val="00A94443"/>
    <w:rsid w:val="00A94E17"/>
    <w:rsid w:val="00AA37FB"/>
    <w:rsid w:val="00AA51DE"/>
    <w:rsid w:val="00AB02C7"/>
    <w:rsid w:val="00AD54CD"/>
    <w:rsid w:val="00AD6DBD"/>
    <w:rsid w:val="00AE7C49"/>
    <w:rsid w:val="00AF0A8F"/>
    <w:rsid w:val="00AF3DCF"/>
    <w:rsid w:val="00B04E45"/>
    <w:rsid w:val="00B117E8"/>
    <w:rsid w:val="00B12022"/>
    <w:rsid w:val="00B30C24"/>
    <w:rsid w:val="00B30E32"/>
    <w:rsid w:val="00B42E7B"/>
    <w:rsid w:val="00B47644"/>
    <w:rsid w:val="00B47F15"/>
    <w:rsid w:val="00B537D9"/>
    <w:rsid w:val="00B55B46"/>
    <w:rsid w:val="00B56F80"/>
    <w:rsid w:val="00B61110"/>
    <w:rsid w:val="00B6146A"/>
    <w:rsid w:val="00B65278"/>
    <w:rsid w:val="00BA1604"/>
    <w:rsid w:val="00BB0466"/>
    <w:rsid w:val="00BB0D4E"/>
    <w:rsid w:val="00BC022A"/>
    <w:rsid w:val="00BD2D08"/>
    <w:rsid w:val="00BE1A41"/>
    <w:rsid w:val="00BE24DF"/>
    <w:rsid w:val="00BF0B8D"/>
    <w:rsid w:val="00BF12E5"/>
    <w:rsid w:val="00BF3B8E"/>
    <w:rsid w:val="00BF54E1"/>
    <w:rsid w:val="00BF7880"/>
    <w:rsid w:val="00C0122A"/>
    <w:rsid w:val="00C036CE"/>
    <w:rsid w:val="00C11713"/>
    <w:rsid w:val="00C130E4"/>
    <w:rsid w:val="00C16F4A"/>
    <w:rsid w:val="00C27094"/>
    <w:rsid w:val="00C318E5"/>
    <w:rsid w:val="00C56477"/>
    <w:rsid w:val="00C56705"/>
    <w:rsid w:val="00C61255"/>
    <w:rsid w:val="00C62414"/>
    <w:rsid w:val="00C62D32"/>
    <w:rsid w:val="00C809D0"/>
    <w:rsid w:val="00C80C80"/>
    <w:rsid w:val="00C82E3A"/>
    <w:rsid w:val="00C83BF7"/>
    <w:rsid w:val="00C9059E"/>
    <w:rsid w:val="00C92217"/>
    <w:rsid w:val="00C95D11"/>
    <w:rsid w:val="00CA1B05"/>
    <w:rsid w:val="00CA6453"/>
    <w:rsid w:val="00CB7BCA"/>
    <w:rsid w:val="00CC122D"/>
    <w:rsid w:val="00CD6BDE"/>
    <w:rsid w:val="00CE20FD"/>
    <w:rsid w:val="00CE22B5"/>
    <w:rsid w:val="00CE5178"/>
    <w:rsid w:val="00CF121F"/>
    <w:rsid w:val="00CF181D"/>
    <w:rsid w:val="00CF68B1"/>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62D68"/>
    <w:rsid w:val="00D718ED"/>
    <w:rsid w:val="00D778F2"/>
    <w:rsid w:val="00D91CD9"/>
    <w:rsid w:val="00D91D63"/>
    <w:rsid w:val="00D9517C"/>
    <w:rsid w:val="00DA2F90"/>
    <w:rsid w:val="00DA3812"/>
    <w:rsid w:val="00DD6341"/>
    <w:rsid w:val="00DF5E44"/>
    <w:rsid w:val="00E07CE0"/>
    <w:rsid w:val="00E14AB9"/>
    <w:rsid w:val="00E25B7C"/>
    <w:rsid w:val="00E34DA4"/>
    <w:rsid w:val="00E37396"/>
    <w:rsid w:val="00E44494"/>
    <w:rsid w:val="00E5724A"/>
    <w:rsid w:val="00E61154"/>
    <w:rsid w:val="00E816DF"/>
    <w:rsid w:val="00E82208"/>
    <w:rsid w:val="00E83C5E"/>
    <w:rsid w:val="00E86C3E"/>
    <w:rsid w:val="00E87F95"/>
    <w:rsid w:val="00E94FCF"/>
    <w:rsid w:val="00EA7CA5"/>
    <w:rsid w:val="00EC0B78"/>
    <w:rsid w:val="00EC4FB8"/>
    <w:rsid w:val="00EC5FC4"/>
    <w:rsid w:val="00ED2926"/>
    <w:rsid w:val="00ED40C5"/>
    <w:rsid w:val="00ED7E3A"/>
    <w:rsid w:val="00EE0424"/>
    <w:rsid w:val="00EE0B27"/>
    <w:rsid w:val="00EE5C63"/>
    <w:rsid w:val="00EF00DF"/>
    <w:rsid w:val="00EF5013"/>
    <w:rsid w:val="00EF5D3C"/>
    <w:rsid w:val="00EF7644"/>
    <w:rsid w:val="00F00E8B"/>
    <w:rsid w:val="00F05D5D"/>
    <w:rsid w:val="00F179C5"/>
    <w:rsid w:val="00F22307"/>
    <w:rsid w:val="00F22BAA"/>
    <w:rsid w:val="00F30864"/>
    <w:rsid w:val="00F377BF"/>
    <w:rsid w:val="00F4102B"/>
    <w:rsid w:val="00F42B6B"/>
    <w:rsid w:val="00F51485"/>
    <w:rsid w:val="00F5190C"/>
    <w:rsid w:val="00F56084"/>
    <w:rsid w:val="00F63FE5"/>
    <w:rsid w:val="00F64156"/>
    <w:rsid w:val="00F649F1"/>
    <w:rsid w:val="00F64DA9"/>
    <w:rsid w:val="00F728F3"/>
    <w:rsid w:val="00F804B3"/>
    <w:rsid w:val="00F908D6"/>
    <w:rsid w:val="00F93A82"/>
    <w:rsid w:val="00FA05DC"/>
    <w:rsid w:val="00FA1248"/>
    <w:rsid w:val="00FA4044"/>
    <w:rsid w:val="00FA4D36"/>
    <w:rsid w:val="00FA6586"/>
    <w:rsid w:val="00FB6D76"/>
    <w:rsid w:val="00FC1F62"/>
    <w:rsid w:val="00FE08CD"/>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CF721"/>
  <w15:docId w15:val="{34D310CB-D057-4BD7-825D-8902A1C6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614F33"/>
    <w:pPr>
      <w:spacing w:line="240" w:lineRule="auto"/>
    </w:pPr>
    <w:rPr>
      <w:sz w:val="20"/>
      <w:szCs w:val="20"/>
    </w:rPr>
  </w:style>
  <w:style w:type="character" w:customStyle="1" w:styleId="CommentTextChar">
    <w:name w:val="Comment Text Char"/>
    <w:basedOn w:val="DefaultParagraphFont"/>
    <w:link w:val="CommentText"/>
    <w:uiPriority w:val="99"/>
    <w:semiHidden/>
    <w:rsid w:val="00614F33"/>
    <w:rPr>
      <w:rFonts w:eastAsiaTheme="minorEastAsia"/>
      <w:sz w:val="20"/>
      <w:szCs w:val="20"/>
    </w:rPr>
  </w:style>
  <w:style w:type="character" w:styleId="CommentReference">
    <w:name w:val="annotation reference"/>
    <w:basedOn w:val="DefaultParagraphFont"/>
    <w:uiPriority w:val="99"/>
    <w:semiHidden/>
    <w:unhideWhenUsed/>
    <w:rsid w:val="00614F33"/>
    <w:rPr>
      <w:sz w:val="16"/>
      <w:szCs w:val="16"/>
    </w:rPr>
  </w:style>
  <w:style w:type="paragraph" w:styleId="NoSpacing">
    <w:name w:val="No Spacing"/>
    <w:uiPriority w:val="1"/>
    <w:qFormat/>
    <w:rsid w:val="00C9059E"/>
    <w:pPr>
      <w:spacing w:after="0" w:line="240" w:lineRule="auto"/>
    </w:pPr>
  </w:style>
  <w:style w:type="character" w:styleId="FollowedHyperlink">
    <w:name w:val="FollowedHyperlink"/>
    <w:basedOn w:val="DefaultParagraphFont"/>
    <w:uiPriority w:val="99"/>
    <w:semiHidden/>
    <w:unhideWhenUsed/>
    <w:rsid w:val="00733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hs.gov/ohr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CR@health.usf.edu" TargetMode="External"/><Relationship Id="rId17" Type="http://schemas.openxmlformats.org/officeDocument/2006/relationships/hyperlink" Target="http://www.fda.gov/ScienceResearch/SpecialTopics/RunningClinicalTrials/" TargetMode="External"/><Relationship Id="rId2" Type="http://schemas.openxmlformats.org/officeDocument/2006/relationships/customXml" Target="../customXml/item2.xml"/><Relationship Id="rId16" Type="http://schemas.openxmlformats.org/officeDocument/2006/relationships/hyperlink" Target="http://www.fda.gov/cdrh/devadvice/" TargetMode="External"/><Relationship Id="rId20" Type="http://schemas.openxmlformats.org/officeDocument/2006/relationships/hyperlink" Target="http://www.accessdata.fda.gov/scripts/cdrh/cfdocs/cfCFR/CFRSearch.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da.gov/ICECI/EnforcementActions/BioresearchMonitoring/ucm133562.htm" TargetMode="External"/><Relationship Id="rId10" Type="http://schemas.openxmlformats.org/officeDocument/2006/relationships/endnotes" Target="endnotes.xml"/><Relationship Id="rId19" Type="http://schemas.openxmlformats.org/officeDocument/2006/relationships/hyperlink" Target="http://www.fda.gov/opacom/morechoices/fdaforms/FDA-157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ohrms/dockets/ac/05/briefing/2005-4178b_09_02_Belmont%20Re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EE30-479A-4E09-99CB-FA3EC0C4C8C6}">
  <ds:schemaRefs>
    <ds:schemaRef ds:uri="http://schemas.microsoft.com/sharepoint/v3/contenttype/forms"/>
  </ds:schemaRefs>
</ds:datastoreItem>
</file>

<file path=customXml/itemProps2.xml><?xml version="1.0" encoding="utf-8"?>
<ds:datastoreItem xmlns:ds="http://schemas.openxmlformats.org/officeDocument/2006/customXml" ds:itemID="{14B4253A-48E8-4735-A5AA-5A70CFB58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1F84B4-10E5-455D-8CFF-3226AEC21D11}">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D02B99E-2AB0-40B5-AEF9-7C96198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Jahrsdorfer, Catherine</cp:lastModifiedBy>
  <cp:revision>3</cp:revision>
  <cp:lastPrinted>2012-02-03T15:54:00Z</cp:lastPrinted>
  <dcterms:created xsi:type="dcterms:W3CDTF">2015-08-04T14:31:00Z</dcterms:created>
  <dcterms:modified xsi:type="dcterms:W3CDTF">2016-06-16T19:08:00Z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