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7B50C2" w14:textId="48A95A40" w:rsidR="00851AE9" w:rsidRPr="004B0C88" w:rsidRDefault="00851AE9" w:rsidP="004B4DCB">
      <w:pPr>
        <w:autoSpaceDE w:val="0"/>
        <w:autoSpaceDN w:val="0"/>
        <w:adjustRightInd w:val="0"/>
        <w:spacing w:after="0" w:line="240" w:lineRule="auto"/>
        <w:rPr>
          <w:rFonts w:ascii="ArialMT" w:hAnsi="ArialMT" w:cs="ArialMT"/>
        </w:rPr>
      </w:pPr>
      <w:r w:rsidRPr="00F1368F">
        <w:rPr>
          <w:rFonts w:ascii="Arial" w:hAnsi="Arial" w:cs="Arial"/>
          <w:b/>
          <w:bCs/>
          <w:spacing w:val="2"/>
          <w:w w:val="103"/>
        </w:rPr>
        <w:t>PURP</w:t>
      </w:r>
      <w:r w:rsidRPr="00F1368F">
        <w:rPr>
          <w:rFonts w:ascii="Arial" w:hAnsi="Arial" w:cs="Arial"/>
          <w:b/>
          <w:bCs/>
          <w:spacing w:val="3"/>
          <w:w w:val="103"/>
        </w:rPr>
        <w:t>O</w:t>
      </w:r>
      <w:r w:rsidRPr="00F1368F">
        <w:rPr>
          <w:rFonts w:ascii="Arial" w:hAnsi="Arial" w:cs="Arial"/>
          <w:b/>
          <w:bCs/>
          <w:spacing w:val="2"/>
          <w:w w:val="103"/>
        </w:rPr>
        <w:t>SE</w:t>
      </w:r>
      <w:r w:rsidR="006D606B" w:rsidRPr="00F1368F">
        <w:rPr>
          <w:rFonts w:ascii="Arial" w:hAnsi="Arial" w:cs="Arial"/>
          <w:b/>
          <w:bCs/>
          <w:w w:val="103"/>
        </w:rPr>
        <w:t>:</w:t>
      </w:r>
      <w:r w:rsidR="006D606B" w:rsidRPr="00F1368F">
        <w:rPr>
          <w:rFonts w:ascii="Arial" w:hAnsi="Arial" w:cs="Arial"/>
        </w:rPr>
        <w:t xml:space="preserve"> The purpose of this standard operating procedure (SOP) is to identify all m</w:t>
      </w:r>
      <w:r w:rsidR="004B0C88" w:rsidRPr="00F1368F">
        <w:rPr>
          <w:rFonts w:ascii="Arial" w:hAnsi="Arial" w:cs="Arial"/>
        </w:rPr>
        <w:t xml:space="preserve">embers of the research team, to </w:t>
      </w:r>
      <w:r w:rsidR="006D606B" w:rsidRPr="00F1368F">
        <w:rPr>
          <w:rFonts w:ascii="Arial" w:hAnsi="Arial" w:cs="Arial"/>
        </w:rPr>
        <w:t>define their roles and responsibilities as well as to re</w:t>
      </w:r>
      <w:r w:rsidR="004B0C88" w:rsidRPr="00F1368F">
        <w:rPr>
          <w:rFonts w:ascii="Arial" w:hAnsi="Arial" w:cs="Arial"/>
        </w:rPr>
        <w:t xml:space="preserve">cord written procedures for the </w:t>
      </w:r>
      <w:r w:rsidR="006D606B" w:rsidRPr="00F1368F">
        <w:rPr>
          <w:rFonts w:ascii="Arial" w:hAnsi="Arial" w:cs="Arial"/>
        </w:rPr>
        <w:t>delegation of tasks and responsibilities</w:t>
      </w:r>
      <w:r w:rsidR="008A6046">
        <w:rPr>
          <w:rFonts w:ascii="ArialMT" w:hAnsi="ArialMT" w:cs="ArialMT"/>
        </w:rPr>
        <w:t xml:space="preserve"> </w:t>
      </w:r>
      <w:r w:rsidR="004B0C88" w:rsidRPr="006D606B">
        <w:rPr>
          <w:rFonts w:ascii="Arial" w:hAnsi="Arial" w:cs="Arial"/>
        </w:rPr>
        <w:t>within the framework of the principles inherent in Good Clinical Practice (GCP) of the Internatio</w:t>
      </w:r>
      <w:r w:rsidR="00C17659">
        <w:rPr>
          <w:rFonts w:ascii="Arial" w:hAnsi="Arial" w:cs="Arial"/>
        </w:rPr>
        <w:t>nal Conference on Harmoniz</w:t>
      </w:r>
      <w:r w:rsidR="00D563AB">
        <w:rPr>
          <w:rFonts w:ascii="Arial" w:hAnsi="Arial" w:cs="Arial"/>
        </w:rPr>
        <w:t xml:space="preserve">ation </w:t>
      </w:r>
      <w:r w:rsidR="004B0C88" w:rsidRPr="006D606B">
        <w:rPr>
          <w:rFonts w:ascii="Arial" w:hAnsi="Arial" w:cs="Arial"/>
        </w:rPr>
        <w:t>(ICH</w:t>
      </w:r>
      <w:r w:rsidR="004B0C88">
        <w:rPr>
          <w:rFonts w:ascii="Arial" w:hAnsi="Arial" w:cs="Arial"/>
        </w:rPr>
        <w:t>)</w:t>
      </w:r>
      <w:r w:rsidR="006D606B" w:rsidRPr="006D606B">
        <w:rPr>
          <w:rFonts w:ascii="ArialMT" w:hAnsi="ArialMT" w:cs="ArialMT"/>
        </w:rPr>
        <w:t>.</w:t>
      </w:r>
    </w:p>
    <w:p w14:paraId="267B50C3" w14:textId="77777777" w:rsidR="00851AE9" w:rsidRPr="009C19BB" w:rsidRDefault="00851AE9" w:rsidP="009926B5">
      <w:pPr>
        <w:autoSpaceDE w:val="0"/>
        <w:autoSpaceDN w:val="0"/>
        <w:adjustRightInd w:val="0"/>
        <w:spacing w:before="4" w:after="0" w:line="240" w:lineRule="auto"/>
        <w:ind w:right="-20"/>
        <w:rPr>
          <w:rFonts w:ascii="Arial" w:hAnsi="Arial" w:cs="Arial"/>
        </w:rPr>
      </w:pPr>
    </w:p>
    <w:p w14:paraId="267B50C4" w14:textId="77777777" w:rsidR="0014093E" w:rsidRPr="004B0C88" w:rsidRDefault="00851AE9" w:rsidP="004B4DCB">
      <w:pPr>
        <w:autoSpaceDE w:val="0"/>
        <w:autoSpaceDN w:val="0"/>
        <w:adjustRightInd w:val="0"/>
        <w:spacing w:after="0" w:line="240" w:lineRule="auto"/>
        <w:rPr>
          <w:rFonts w:ascii="ArialMT" w:hAnsi="ArialMT" w:cs="ArialMT"/>
          <w:sz w:val="24"/>
          <w:szCs w:val="24"/>
        </w:rPr>
      </w:pPr>
      <w:r w:rsidRPr="009C19BB">
        <w:rPr>
          <w:rFonts w:ascii="Arial" w:hAnsi="Arial" w:cs="Arial"/>
          <w:b/>
          <w:bCs/>
          <w:spacing w:val="2"/>
          <w:w w:val="103"/>
        </w:rPr>
        <w:t>SCOPE</w:t>
      </w:r>
      <w:r w:rsidRPr="009C19BB">
        <w:rPr>
          <w:rFonts w:ascii="Arial" w:hAnsi="Arial" w:cs="Arial"/>
          <w:b/>
          <w:bCs/>
          <w:w w:val="103"/>
        </w:rPr>
        <w:t>:</w:t>
      </w:r>
      <w:r w:rsidR="009C19BB" w:rsidRPr="009C19BB">
        <w:rPr>
          <w:rFonts w:ascii="Arial" w:hAnsi="Arial" w:cs="Arial"/>
          <w:color w:val="000000"/>
        </w:rPr>
        <w:t xml:space="preserve"> </w:t>
      </w:r>
      <w:r w:rsidR="004B0C88">
        <w:rPr>
          <w:rFonts w:ascii="Arial" w:hAnsi="Arial" w:cs="Arial"/>
        </w:rPr>
        <w:t>This SOP applies to all clinical</w:t>
      </w:r>
      <w:r w:rsidR="009C19BB" w:rsidRPr="009C19BB">
        <w:rPr>
          <w:rFonts w:ascii="Arial" w:hAnsi="Arial" w:cs="Arial"/>
        </w:rPr>
        <w:t xml:space="preserve"> research personnel and research support staff involved in supervising, managing, conducting or supporting study related activities</w:t>
      </w:r>
      <w:r w:rsidR="004B0C88">
        <w:rPr>
          <w:rFonts w:ascii="Arial" w:hAnsi="Arial" w:cs="Arial"/>
        </w:rPr>
        <w:t xml:space="preserve"> at the CRC</w:t>
      </w:r>
      <w:r w:rsidR="009C19BB" w:rsidRPr="009C19BB">
        <w:rPr>
          <w:rFonts w:ascii="Arial" w:hAnsi="Arial" w:cs="Arial"/>
        </w:rPr>
        <w:t>.</w:t>
      </w:r>
    </w:p>
    <w:p w14:paraId="267B50C5" w14:textId="77777777" w:rsidR="00876645" w:rsidRDefault="00876645" w:rsidP="00851AE9">
      <w:pPr>
        <w:autoSpaceDE w:val="0"/>
        <w:autoSpaceDN w:val="0"/>
        <w:adjustRightInd w:val="0"/>
        <w:spacing w:before="12" w:after="0" w:line="240" w:lineRule="auto"/>
        <w:rPr>
          <w:rFonts w:ascii="Arial" w:hAnsi="Arial" w:cs="Arial"/>
          <w:color w:val="000000"/>
        </w:rPr>
      </w:pPr>
    </w:p>
    <w:p w14:paraId="267B50C6" w14:textId="0D6DA4BB" w:rsidR="00560F9F" w:rsidRPr="002D39C7" w:rsidRDefault="00876645" w:rsidP="004B4DCB">
      <w:pPr>
        <w:autoSpaceDE w:val="0"/>
        <w:autoSpaceDN w:val="0"/>
        <w:adjustRightInd w:val="0"/>
        <w:spacing w:after="0" w:line="240" w:lineRule="auto"/>
        <w:rPr>
          <w:rFonts w:ascii="Times New Roman" w:hAnsi="Times New Roman" w:cs="Times New Roman"/>
          <w:sz w:val="24"/>
          <w:szCs w:val="24"/>
        </w:rPr>
      </w:pPr>
      <w:r w:rsidRPr="009C19BB">
        <w:rPr>
          <w:rFonts w:ascii="Arial" w:hAnsi="Arial" w:cs="Arial"/>
          <w:b/>
          <w:bCs/>
          <w:spacing w:val="2"/>
        </w:rPr>
        <w:t>RESPONSIBILITY:</w:t>
      </w:r>
      <w:r w:rsidR="009C19BB" w:rsidRPr="009C19BB">
        <w:rPr>
          <w:rFonts w:ascii="Arial" w:hAnsi="Arial" w:cs="Arial"/>
        </w:rPr>
        <w:t xml:space="preserve">  </w:t>
      </w:r>
      <w:r w:rsidR="002D39C7">
        <w:rPr>
          <w:rFonts w:ascii="Arial" w:hAnsi="Arial" w:cs="Arial"/>
        </w:rPr>
        <w:t>The Pri</w:t>
      </w:r>
      <w:r w:rsidR="004E3D0F">
        <w:rPr>
          <w:rFonts w:ascii="Arial" w:hAnsi="Arial" w:cs="Arial"/>
        </w:rPr>
        <w:t>ncipal Investigator (PI) and all members of the research team</w:t>
      </w:r>
      <w:r w:rsidR="008E5996">
        <w:rPr>
          <w:rFonts w:ascii="Arial" w:hAnsi="Arial" w:cs="Arial"/>
        </w:rPr>
        <w:t xml:space="preserve"> are responsible for having a clear working knowledge about their specific duties.</w:t>
      </w:r>
      <w:r w:rsidR="00A00896">
        <w:rPr>
          <w:rFonts w:ascii="Arial" w:hAnsi="Arial" w:cs="Arial"/>
        </w:rPr>
        <w:t xml:space="preserve"> </w:t>
      </w:r>
      <w:r w:rsidR="008E5996">
        <w:rPr>
          <w:rFonts w:ascii="Arial" w:hAnsi="Arial" w:cs="Arial"/>
        </w:rPr>
        <w:t>The PI may delegate authority to trained and</w:t>
      </w:r>
      <w:r w:rsidR="00C17659">
        <w:rPr>
          <w:rFonts w:ascii="Arial" w:hAnsi="Arial" w:cs="Arial"/>
        </w:rPr>
        <w:t>/or</w:t>
      </w:r>
      <w:r w:rsidR="008E5996">
        <w:rPr>
          <w:rFonts w:ascii="Arial" w:hAnsi="Arial" w:cs="Arial"/>
        </w:rPr>
        <w:t xml:space="preserve"> licensed members of the research </w:t>
      </w:r>
      <w:r w:rsidR="002261C7">
        <w:rPr>
          <w:rFonts w:ascii="Arial" w:hAnsi="Arial" w:cs="Arial"/>
        </w:rPr>
        <w:t>team;</w:t>
      </w:r>
      <w:r w:rsidR="008E5996">
        <w:rPr>
          <w:rFonts w:ascii="Arial" w:hAnsi="Arial" w:cs="Arial"/>
        </w:rPr>
        <w:t xml:space="preserve"> however, the PI is ultimately responsible for the conduct of the study.</w:t>
      </w:r>
      <w:r w:rsidR="006E2855">
        <w:rPr>
          <w:rFonts w:ascii="Arial" w:hAnsi="Arial" w:cs="Arial"/>
        </w:rPr>
        <w:t xml:space="preserve"> </w:t>
      </w:r>
    </w:p>
    <w:p w14:paraId="267B50C7" w14:textId="77777777" w:rsidR="00851AE9" w:rsidRPr="008A349F" w:rsidRDefault="00E672ED" w:rsidP="00851AE9">
      <w:pPr>
        <w:autoSpaceDE w:val="0"/>
        <w:autoSpaceDN w:val="0"/>
        <w:adjustRightInd w:val="0"/>
        <w:spacing w:after="0" w:line="240" w:lineRule="auto"/>
        <w:rPr>
          <w:color w:val="000000"/>
        </w:rPr>
      </w:pPr>
      <w:r>
        <w:rPr>
          <w:rFonts w:ascii="Arial" w:hAnsi="Arial" w:cs="Arial"/>
          <w:b/>
        </w:rPr>
        <w:t xml:space="preserve"> </w:t>
      </w:r>
    </w:p>
    <w:p w14:paraId="267B50C8" w14:textId="3B86BA17" w:rsidR="00876645" w:rsidRDefault="00876645" w:rsidP="00851AE9">
      <w:pPr>
        <w:autoSpaceDE w:val="0"/>
        <w:autoSpaceDN w:val="0"/>
        <w:adjustRightInd w:val="0"/>
        <w:spacing w:after="0" w:line="240" w:lineRule="auto"/>
        <w:rPr>
          <w:rFonts w:ascii="Arial" w:hAnsi="Arial" w:cs="Arial"/>
          <w:b/>
        </w:rPr>
      </w:pPr>
      <w:r w:rsidRPr="00876645">
        <w:rPr>
          <w:rFonts w:ascii="Arial" w:hAnsi="Arial" w:cs="Arial"/>
          <w:b/>
        </w:rPr>
        <w:t>DEFINITIONS:</w:t>
      </w:r>
    </w:p>
    <w:p w14:paraId="3A9DC817" w14:textId="77777777" w:rsidR="004B4DCB" w:rsidRDefault="004B4DCB" w:rsidP="004A3DA0">
      <w:pPr>
        <w:pStyle w:val="Default"/>
        <w:rPr>
          <w:rFonts w:ascii="Arial" w:hAnsi="Arial" w:cs="Arial"/>
          <w:b/>
          <w:color w:val="auto"/>
          <w:sz w:val="22"/>
          <w:szCs w:val="22"/>
        </w:rPr>
      </w:pPr>
    </w:p>
    <w:p w14:paraId="267B50CA" w14:textId="73EBF5A7" w:rsidR="002341BD" w:rsidRPr="004A3DA0" w:rsidRDefault="00D563AB" w:rsidP="004A3DA0">
      <w:pPr>
        <w:pStyle w:val="Default"/>
        <w:rPr>
          <w:rFonts w:ascii="Arial" w:hAnsi="Arial" w:cs="Arial"/>
          <w:b/>
          <w:sz w:val="22"/>
          <w:szCs w:val="22"/>
        </w:rPr>
      </w:pPr>
      <w:r w:rsidRPr="00D563AB">
        <w:rPr>
          <w:rFonts w:ascii="Arial" w:hAnsi="Arial" w:cs="Arial"/>
          <w:b/>
          <w:sz w:val="22"/>
          <w:szCs w:val="22"/>
        </w:rPr>
        <w:t xml:space="preserve">Conflict of Interest (COI): </w:t>
      </w:r>
      <w:r w:rsidR="004A3DA0">
        <w:rPr>
          <w:rFonts w:ascii="Arial" w:hAnsi="Arial" w:cs="Arial"/>
          <w:b/>
          <w:sz w:val="22"/>
          <w:szCs w:val="22"/>
        </w:rPr>
        <w:t xml:space="preserve"> </w:t>
      </w:r>
      <w:r w:rsidR="00FE2240" w:rsidRPr="00FE2240">
        <w:rPr>
          <w:rFonts w:ascii="Arial" w:hAnsi="Arial" w:cs="Arial"/>
          <w:sz w:val="22"/>
          <w:szCs w:val="22"/>
        </w:rPr>
        <w:t xml:space="preserve">A COI </w:t>
      </w:r>
      <w:r w:rsidR="00FE2240">
        <w:rPr>
          <w:rFonts w:ascii="Arial" w:hAnsi="Arial" w:cs="Arial"/>
          <w:sz w:val="22"/>
          <w:szCs w:val="22"/>
        </w:rPr>
        <w:t>e</w:t>
      </w:r>
      <w:r w:rsidR="00164F14" w:rsidRPr="00164F14">
        <w:rPr>
          <w:rFonts w:ascii="Arial" w:hAnsi="Arial" w:cs="Arial"/>
          <w:sz w:val="22"/>
          <w:szCs w:val="22"/>
        </w:rPr>
        <w:t xml:space="preserve">xists in research when an </w:t>
      </w:r>
      <w:r w:rsidR="00164F14" w:rsidRPr="00164F14">
        <w:rPr>
          <w:rFonts w:ascii="Arial" w:hAnsi="Arial" w:cs="Arial"/>
          <w:iCs/>
          <w:sz w:val="22"/>
          <w:szCs w:val="22"/>
        </w:rPr>
        <w:t>investigator’s</w:t>
      </w:r>
      <w:r w:rsidR="00C17659">
        <w:rPr>
          <w:rFonts w:ascii="Arial" w:hAnsi="Arial" w:cs="Arial"/>
          <w:iCs/>
          <w:sz w:val="22"/>
          <w:szCs w:val="22"/>
        </w:rPr>
        <w:t xml:space="preserve"> or other study team member’s</w:t>
      </w:r>
      <w:r w:rsidR="00164F14" w:rsidRPr="00164F14">
        <w:rPr>
          <w:rFonts w:ascii="Arial" w:hAnsi="Arial" w:cs="Arial"/>
          <w:iCs/>
          <w:sz w:val="22"/>
          <w:szCs w:val="22"/>
        </w:rPr>
        <w:t xml:space="preserve"> </w:t>
      </w:r>
      <w:r w:rsidR="00164F14" w:rsidRPr="00164F14">
        <w:rPr>
          <w:rFonts w:ascii="Arial" w:hAnsi="Arial" w:cs="Arial"/>
          <w:sz w:val="22"/>
          <w:szCs w:val="22"/>
        </w:rPr>
        <w:t xml:space="preserve">self-interests have the potential to compromise </w:t>
      </w:r>
      <w:r w:rsidR="00F12749">
        <w:rPr>
          <w:rFonts w:ascii="Arial" w:hAnsi="Arial" w:cs="Arial"/>
          <w:sz w:val="22"/>
          <w:szCs w:val="22"/>
        </w:rPr>
        <w:t>his/ her</w:t>
      </w:r>
      <w:r w:rsidR="00164F14" w:rsidRPr="00164F14">
        <w:rPr>
          <w:rFonts w:ascii="Arial" w:hAnsi="Arial" w:cs="Arial"/>
          <w:sz w:val="22"/>
          <w:szCs w:val="22"/>
        </w:rPr>
        <w:t xml:space="preserve"> professional judgment and objectivity in the </w:t>
      </w:r>
      <w:r w:rsidR="00F66BD7">
        <w:rPr>
          <w:rFonts w:ascii="Arial" w:hAnsi="Arial" w:cs="Arial"/>
          <w:iCs/>
          <w:sz w:val="22"/>
          <w:szCs w:val="22"/>
        </w:rPr>
        <w:t xml:space="preserve">design, </w:t>
      </w:r>
      <w:r w:rsidR="00164F14" w:rsidRPr="00164F14">
        <w:rPr>
          <w:rFonts w:ascii="Arial" w:hAnsi="Arial" w:cs="Arial"/>
          <w:iCs/>
          <w:sz w:val="22"/>
          <w:szCs w:val="22"/>
        </w:rPr>
        <w:t>conduct or reporting of research</w:t>
      </w:r>
      <w:r w:rsidR="002261C7">
        <w:rPr>
          <w:rFonts w:ascii="Arial" w:hAnsi="Arial" w:cs="Arial"/>
          <w:sz w:val="22"/>
          <w:szCs w:val="22"/>
        </w:rPr>
        <w:t xml:space="preserve">. </w:t>
      </w:r>
    </w:p>
    <w:p w14:paraId="267B50CB" w14:textId="77777777" w:rsidR="00164F14" w:rsidRDefault="00164F14" w:rsidP="00707939">
      <w:pPr>
        <w:autoSpaceDE w:val="0"/>
        <w:autoSpaceDN w:val="0"/>
        <w:adjustRightInd w:val="0"/>
        <w:spacing w:after="0" w:line="240" w:lineRule="auto"/>
        <w:rPr>
          <w:rFonts w:ascii="Arial" w:hAnsi="Arial" w:cs="Arial"/>
          <w:color w:val="000000"/>
        </w:rPr>
      </w:pPr>
    </w:p>
    <w:p w14:paraId="267B50CC" w14:textId="4E91195C" w:rsidR="00851AE9" w:rsidRPr="00876645" w:rsidRDefault="00876645" w:rsidP="00707939">
      <w:pPr>
        <w:autoSpaceDE w:val="0"/>
        <w:autoSpaceDN w:val="0"/>
        <w:adjustRightInd w:val="0"/>
        <w:spacing w:after="0" w:line="240" w:lineRule="auto"/>
        <w:rPr>
          <w:rFonts w:ascii="Arial" w:hAnsi="Arial" w:cs="Arial"/>
        </w:rPr>
      </w:pPr>
      <w:r>
        <w:rPr>
          <w:rFonts w:ascii="Arial" w:hAnsi="Arial" w:cs="Arial"/>
          <w:b/>
        </w:rPr>
        <w:t xml:space="preserve">Good Clinical Practice (GCP): </w:t>
      </w:r>
      <w:r w:rsidRPr="00F23D26">
        <w:rPr>
          <w:rFonts w:ascii="Arial" w:hAnsi="Arial" w:cs="Arial"/>
          <w:b/>
        </w:rPr>
        <w:t xml:space="preserve"> </w:t>
      </w:r>
      <w:r w:rsidRPr="00F23D26">
        <w:rPr>
          <w:rFonts w:ascii="Arial" w:hAnsi="Arial" w:cs="Arial"/>
        </w:rPr>
        <w:t>A standard for the design, conduct, performance, monitoring, auditing, recording, analyses, and reporting of clinical trials that provides assurance that the data and reported results are credible and accurate, and that the rights, integrity, and confidentiality of trial subjects are protected.</w:t>
      </w:r>
    </w:p>
    <w:p w14:paraId="267B50CD" w14:textId="77777777" w:rsidR="00851AE9" w:rsidRDefault="00851AE9" w:rsidP="00055199">
      <w:pPr>
        <w:autoSpaceDE w:val="0"/>
        <w:autoSpaceDN w:val="0"/>
        <w:adjustRightInd w:val="0"/>
        <w:spacing w:after="0" w:line="240" w:lineRule="auto"/>
        <w:rPr>
          <w:rFonts w:ascii="Times New Roman" w:hAnsi="Times New Roman" w:cs="Times New Roman"/>
          <w:sz w:val="24"/>
          <w:szCs w:val="24"/>
        </w:rPr>
      </w:pPr>
    </w:p>
    <w:p w14:paraId="267B50DA" w14:textId="701C6C24" w:rsidR="004E21D9" w:rsidRDefault="00851AE9" w:rsidP="007D44BB">
      <w:pPr>
        <w:autoSpaceDE w:val="0"/>
        <w:autoSpaceDN w:val="0"/>
        <w:adjustRightInd w:val="0"/>
        <w:spacing w:after="0" w:line="240" w:lineRule="auto"/>
        <w:rPr>
          <w:rFonts w:ascii="Arial" w:eastAsia="Times New Roman" w:hAnsi="Arial" w:cs="Arial"/>
        </w:rPr>
      </w:pPr>
      <w:r w:rsidRPr="00F23D26">
        <w:rPr>
          <w:rFonts w:ascii="Arial" w:eastAsia="Times New Roman" w:hAnsi="Arial" w:cs="Arial"/>
          <w:b/>
        </w:rPr>
        <w:t>Inte</w:t>
      </w:r>
      <w:r w:rsidR="00C17659">
        <w:rPr>
          <w:rFonts w:ascii="Arial" w:eastAsia="Times New Roman" w:hAnsi="Arial" w:cs="Arial"/>
          <w:b/>
        </w:rPr>
        <w:t>rnational Conference on Harmoniz</w:t>
      </w:r>
      <w:r w:rsidRPr="00F23D26">
        <w:rPr>
          <w:rFonts w:ascii="Arial" w:eastAsia="Times New Roman" w:hAnsi="Arial" w:cs="Arial"/>
          <w:b/>
        </w:rPr>
        <w:t>ation (ICH)</w:t>
      </w:r>
      <w:r w:rsidR="00876645">
        <w:rPr>
          <w:rFonts w:ascii="Arial" w:eastAsia="Times New Roman" w:hAnsi="Arial" w:cs="Arial"/>
          <w:b/>
          <w:color w:val="444444"/>
        </w:rPr>
        <w:t xml:space="preserve">: </w:t>
      </w:r>
      <w:r w:rsidRPr="00F23D26">
        <w:rPr>
          <w:rFonts w:ascii="Arial" w:eastAsia="Times New Roman" w:hAnsi="Arial" w:cs="Arial"/>
        </w:rPr>
        <w:t xml:space="preserve">A joint initiative by the European </w:t>
      </w:r>
      <w:r w:rsidR="002261C7">
        <w:rPr>
          <w:rFonts w:ascii="Arial" w:eastAsia="Times New Roman" w:hAnsi="Arial" w:cs="Arial"/>
        </w:rPr>
        <w:t>Union</w:t>
      </w:r>
      <w:r w:rsidR="00336B6D">
        <w:rPr>
          <w:rFonts w:ascii="Arial" w:eastAsia="Times New Roman" w:hAnsi="Arial" w:cs="Arial"/>
        </w:rPr>
        <w:t xml:space="preserve"> </w:t>
      </w:r>
      <w:r w:rsidRPr="00F23D26">
        <w:rPr>
          <w:rFonts w:ascii="Arial" w:eastAsia="Times New Roman" w:hAnsi="Arial" w:cs="Arial"/>
        </w:rPr>
        <w:t>(EU), Japan and the United States that established the ICH GCP Guideline to provide a unified standard to facilitate the mutual acceptance of clinical data by the regulatory authorities in these jurisdictions.</w:t>
      </w:r>
    </w:p>
    <w:p w14:paraId="739156DD" w14:textId="77777777" w:rsidR="007D44BB" w:rsidRDefault="007D44BB" w:rsidP="007D44BB">
      <w:pPr>
        <w:autoSpaceDE w:val="0"/>
        <w:autoSpaceDN w:val="0"/>
        <w:adjustRightInd w:val="0"/>
        <w:spacing w:after="0" w:line="240" w:lineRule="auto"/>
        <w:rPr>
          <w:rFonts w:ascii="Arial" w:eastAsia="Times New Roman" w:hAnsi="Arial" w:cs="Arial"/>
          <w:b/>
        </w:rPr>
      </w:pPr>
    </w:p>
    <w:p w14:paraId="267B50DB" w14:textId="58BEBB2A" w:rsidR="00116CEA" w:rsidRDefault="00707939" w:rsidP="00116CEA">
      <w:pPr>
        <w:autoSpaceDE w:val="0"/>
        <w:autoSpaceDN w:val="0"/>
        <w:adjustRightInd w:val="0"/>
        <w:spacing w:before="11" w:after="0" w:line="252" w:lineRule="auto"/>
        <w:ind w:right="353"/>
        <w:rPr>
          <w:rFonts w:ascii="Arial" w:hAnsi="Arial" w:cs="Arial"/>
          <w:b/>
          <w:bCs/>
          <w:spacing w:val="2"/>
          <w:w w:val="103"/>
        </w:rPr>
      </w:pPr>
      <w:r w:rsidRPr="00D26B9F">
        <w:rPr>
          <w:rFonts w:ascii="Arial" w:hAnsi="Arial" w:cs="Arial"/>
          <w:b/>
          <w:bCs/>
          <w:spacing w:val="2"/>
          <w:w w:val="103"/>
        </w:rPr>
        <w:t xml:space="preserve">PROCEDURE: </w:t>
      </w:r>
    </w:p>
    <w:p w14:paraId="29BE409E" w14:textId="77777777" w:rsidR="007D44BB" w:rsidRDefault="007D44BB" w:rsidP="00116CEA">
      <w:pPr>
        <w:autoSpaceDE w:val="0"/>
        <w:autoSpaceDN w:val="0"/>
        <w:adjustRightInd w:val="0"/>
        <w:spacing w:before="11" w:after="0" w:line="252" w:lineRule="auto"/>
        <w:ind w:right="353"/>
        <w:rPr>
          <w:rFonts w:ascii="Arial" w:hAnsi="Arial" w:cs="Arial"/>
          <w:b/>
          <w:bCs/>
          <w:spacing w:val="2"/>
          <w:w w:val="103"/>
        </w:rPr>
      </w:pPr>
    </w:p>
    <w:p w14:paraId="267B50DD" w14:textId="5AFD2D09" w:rsidR="0042556E" w:rsidRPr="004E3D0F" w:rsidRDefault="00A55B50" w:rsidP="00264899">
      <w:pPr>
        <w:pStyle w:val="ListParagraph"/>
        <w:numPr>
          <w:ilvl w:val="0"/>
          <w:numId w:val="28"/>
        </w:numPr>
        <w:autoSpaceDE w:val="0"/>
        <w:autoSpaceDN w:val="0"/>
        <w:adjustRightInd w:val="0"/>
        <w:spacing w:after="0" w:line="240" w:lineRule="auto"/>
        <w:rPr>
          <w:rFonts w:ascii="Arial" w:hAnsi="Arial" w:cs="Arial"/>
        </w:rPr>
      </w:pPr>
      <w:r w:rsidRPr="004E3D0F">
        <w:rPr>
          <w:rFonts w:ascii="Arial" w:hAnsi="Arial" w:cs="Arial"/>
          <w:b/>
          <w:color w:val="000000"/>
        </w:rPr>
        <w:t>Principal Investigator</w:t>
      </w:r>
      <w:r w:rsidR="004E21D9">
        <w:rPr>
          <w:rFonts w:ascii="Arial" w:hAnsi="Arial" w:cs="Arial"/>
          <w:b/>
          <w:color w:val="000000"/>
        </w:rPr>
        <w:t xml:space="preserve"> (PI)</w:t>
      </w:r>
      <w:r w:rsidR="00D26B9F" w:rsidRPr="004E3D0F">
        <w:rPr>
          <w:rFonts w:ascii="Arial" w:hAnsi="Arial" w:cs="Arial"/>
          <w:b/>
          <w:color w:val="000000"/>
        </w:rPr>
        <w:t>:</w:t>
      </w:r>
      <w:r w:rsidR="00F83C05" w:rsidRPr="004E3D0F">
        <w:rPr>
          <w:rFonts w:ascii="Arial" w:hAnsi="Arial" w:cs="Arial"/>
        </w:rPr>
        <w:t xml:space="preserve"> </w:t>
      </w:r>
      <w:r w:rsidRPr="004E3D0F">
        <w:rPr>
          <w:rFonts w:ascii="Arial" w:hAnsi="Arial" w:cs="Arial"/>
          <w:color w:val="000000"/>
        </w:rPr>
        <w:t xml:space="preserve">The </w:t>
      </w:r>
      <w:r w:rsidR="005C1328" w:rsidRPr="004E3D0F">
        <w:rPr>
          <w:rFonts w:ascii="Arial" w:hAnsi="Arial" w:cs="Arial"/>
          <w:color w:val="000000"/>
        </w:rPr>
        <w:t>PI</w:t>
      </w:r>
      <w:r w:rsidR="00F83C05" w:rsidRPr="004E3D0F">
        <w:rPr>
          <w:rFonts w:ascii="Arial" w:hAnsi="Arial" w:cs="Arial"/>
          <w:color w:val="000000"/>
        </w:rPr>
        <w:t xml:space="preserve"> </w:t>
      </w:r>
      <w:r w:rsidR="00D93D4F" w:rsidRPr="004E3D0F">
        <w:rPr>
          <w:rFonts w:ascii="Arial" w:hAnsi="Arial" w:cs="Arial"/>
        </w:rPr>
        <w:t xml:space="preserve">is responsible for assuming overall authority and accountability for the ethical conduct of a clinical study in accordance with all applicable federal and state laws and regulations and with institutional policy. The PI </w:t>
      </w:r>
      <w:r w:rsidR="00F83C05" w:rsidRPr="004E3D0F">
        <w:rPr>
          <w:rFonts w:ascii="Arial" w:hAnsi="Arial" w:cs="Arial"/>
          <w:color w:val="000000"/>
        </w:rPr>
        <w:t>promote</w:t>
      </w:r>
      <w:r w:rsidR="00D93D4F" w:rsidRPr="004E3D0F">
        <w:rPr>
          <w:rFonts w:ascii="Arial" w:hAnsi="Arial" w:cs="Arial"/>
          <w:color w:val="000000"/>
        </w:rPr>
        <w:t>s</w:t>
      </w:r>
      <w:r w:rsidR="005C1328" w:rsidRPr="004E3D0F">
        <w:rPr>
          <w:rFonts w:ascii="Arial" w:hAnsi="Arial" w:cs="Arial"/>
          <w:color w:val="000000"/>
        </w:rPr>
        <w:t xml:space="preserve"> </w:t>
      </w:r>
      <w:r w:rsidRPr="004E3D0F">
        <w:rPr>
          <w:rFonts w:ascii="Arial" w:hAnsi="Arial" w:cs="Arial"/>
          <w:color w:val="000000"/>
        </w:rPr>
        <w:t>GCP in the cond</w:t>
      </w:r>
      <w:r w:rsidR="00D93D4F" w:rsidRPr="004E3D0F">
        <w:rPr>
          <w:rFonts w:ascii="Arial" w:hAnsi="Arial" w:cs="Arial"/>
          <w:color w:val="000000"/>
        </w:rPr>
        <w:t>uct of clinical studies by assuming</w:t>
      </w:r>
      <w:r w:rsidRPr="004E3D0F">
        <w:rPr>
          <w:rFonts w:ascii="Arial" w:hAnsi="Arial" w:cs="Arial"/>
          <w:color w:val="000000"/>
        </w:rPr>
        <w:t xml:space="preserve"> the following essential roles and responsibilities: </w:t>
      </w:r>
    </w:p>
    <w:p w14:paraId="267B50DE" w14:textId="43FEA104" w:rsidR="00D26B9F" w:rsidRPr="0042556E" w:rsidRDefault="007D44BB" w:rsidP="007D44BB">
      <w:pPr>
        <w:pStyle w:val="ListParagraph"/>
        <w:numPr>
          <w:ilvl w:val="1"/>
          <w:numId w:val="28"/>
        </w:numPr>
        <w:tabs>
          <w:tab w:val="left" w:pos="1350"/>
        </w:tabs>
        <w:autoSpaceDE w:val="0"/>
        <w:autoSpaceDN w:val="0"/>
        <w:adjustRightInd w:val="0"/>
        <w:spacing w:after="0" w:line="240" w:lineRule="auto"/>
        <w:rPr>
          <w:rFonts w:ascii="Arial" w:hAnsi="Arial" w:cs="Arial"/>
          <w:b/>
          <w:bCs/>
        </w:rPr>
      </w:pPr>
      <w:r>
        <w:rPr>
          <w:rFonts w:ascii="Arial" w:hAnsi="Arial" w:cs="Arial"/>
          <w:color w:val="000000"/>
        </w:rPr>
        <w:t xml:space="preserve">   </w:t>
      </w:r>
      <w:r w:rsidR="00A55B50" w:rsidRPr="002054B0">
        <w:rPr>
          <w:rFonts w:ascii="Arial" w:hAnsi="Arial" w:cs="Arial"/>
          <w:color w:val="000000"/>
        </w:rPr>
        <w:t xml:space="preserve">Is qualified by education, training and experience </w:t>
      </w:r>
    </w:p>
    <w:p w14:paraId="267B50DF" w14:textId="77CE25D8" w:rsidR="0042556E" w:rsidRPr="0042556E" w:rsidRDefault="0042556E" w:rsidP="00264899">
      <w:pPr>
        <w:pStyle w:val="ListParagraph"/>
        <w:numPr>
          <w:ilvl w:val="1"/>
          <w:numId w:val="28"/>
        </w:numPr>
        <w:autoSpaceDE w:val="0"/>
        <w:autoSpaceDN w:val="0"/>
        <w:adjustRightInd w:val="0"/>
        <w:spacing w:after="0" w:line="240" w:lineRule="auto"/>
        <w:rPr>
          <w:rFonts w:ascii="Arial" w:hAnsi="Arial" w:cs="Arial"/>
          <w:b/>
          <w:bCs/>
        </w:rPr>
      </w:pPr>
      <w:r>
        <w:rPr>
          <w:rFonts w:ascii="Arial" w:hAnsi="Arial" w:cs="Arial"/>
          <w:color w:val="000000"/>
        </w:rPr>
        <w:t xml:space="preserve"> </w:t>
      </w:r>
      <w:r w:rsidR="007465A7">
        <w:rPr>
          <w:rFonts w:ascii="Arial" w:hAnsi="Arial" w:cs="Arial"/>
          <w:color w:val="000000"/>
        </w:rPr>
        <w:t xml:space="preserve">  </w:t>
      </w:r>
      <w:r>
        <w:rPr>
          <w:rFonts w:ascii="Arial" w:hAnsi="Arial" w:cs="Arial"/>
          <w:color w:val="000000"/>
        </w:rPr>
        <w:t xml:space="preserve">Protects the rights </w:t>
      </w:r>
      <w:r w:rsidR="00B12255">
        <w:rPr>
          <w:rFonts w:ascii="Arial" w:hAnsi="Arial" w:cs="Arial"/>
          <w:color w:val="000000"/>
        </w:rPr>
        <w:t xml:space="preserve">and welfare </w:t>
      </w:r>
      <w:r>
        <w:rPr>
          <w:rFonts w:ascii="Arial" w:hAnsi="Arial" w:cs="Arial"/>
          <w:color w:val="000000"/>
        </w:rPr>
        <w:t>of subjects</w:t>
      </w:r>
    </w:p>
    <w:p w14:paraId="267B50E0" w14:textId="26CD68E8" w:rsidR="0042556E" w:rsidRPr="00DF1C4B" w:rsidRDefault="0042556E" w:rsidP="00264899">
      <w:pPr>
        <w:pStyle w:val="ListParagraph"/>
        <w:numPr>
          <w:ilvl w:val="1"/>
          <w:numId w:val="28"/>
        </w:numPr>
        <w:autoSpaceDE w:val="0"/>
        <w:autoSpaceDN w:val="0"/>
        <w:adjustRightInd w:val="0"/>
        <w:spacing w:after="0" w:line="240" w:lineRule="auto"/>
        <w:rPr>
          <w:rFonts w:ascii="Arial" w:hAnsi="Arial" w:cs="Arial"/>
          <w:bCs/>
        </w:rPr>
      </w:pPr>
      <w:r>
        <w:rPr>
          <w:rFonts w:ascii="Arial" w:hAnsi="Arial" w:cs="Arial"/>
          <w:b/>
          <w:bCs/>
        </w:rPr>
        <w:t xml:space="preserve"> </w:t>
      </w:r>
      <w:r w:rsidR="007465A7">
        <w:rPr>
          <w:rFonts w:ascii="Arial" w:hAnsi="Arial" w:cs="Arial"/>
          <w:bCs/>
        </w:rPr>
        <w:t xml:space="preserve">  </w:t>
      </w:r>
      <w:r w:rsidRPr="00DF1C4B">
        <w:rPr>
          <w:rFonts w:ascii="Arial" w:hAnsi="Arial" w:cs="Arial"/>
          <w:bCs/>
        </w:rPr>
        <w:t>Protects</w:t>
      </w:r>
      <w:r w:rsidR="00DF1C4B">
        <w:rPr>
          <w:rFonts w:ascii="Arial" w:hAnsi="Arial" w:cs="Arial"/>
          <w:bCs/>
        </w:rPr>
        <w:t xml:space="preserve"> the private health information (PHI) of subjects</w:t>
      </w:r>
    </w:p>
    <w:p w14:paraId="267B50E1" w14:textId="22B5421E" w:rsidR="00D26B9F" w:rsidRPr="007D44BB" w:rsidRDefault="00A55B50" w:rsidP="008259C4">
      <w:pPr>
        <w:pStyle w:val="ListParagraph"/>
        <w:numPr>
          <w:ilvl w:val="1"/>
          <w:numId w:val="28"/>
        </w:numPr>
        <w:tabs>
          <w:tab w:val="left" w:pos="990"/>
        </w:tabs>
        <w:autoSpaceDE w:val="0"/>
        <w:autoSpaceDN w:val="0"/>
        <w:adjustRightInd w:val="0"/>
        <w:spacing w:after="0" w:line="240" w:lineRule="auto"/>
        <w:ind w:left="810" w:firstLine="0"/>
        <w:rPr>
          <w:rFonts w:ascii="Arial" w:hAnsi="Arial" w:cs="Arial"/>
          <w:b/>
          <w:bCs/>
        </w:rPr>
      </w:pPr>
      <w:r w:rsidRPr="002265E9">
        <w:rPr>
          <w:rFonts w:ascii="Arial" w:hAnsi="Arial" w:cs="Arial"/>
          <w:color w:val="000000"/>
        </w:rPr>
        <w:t xml:space="preserve">Discloses applicable COIs </w:t>
      </w:r>
      <w:r w:rsidR="006F3AA1" w:rsidRPr="002265E9">
        <w:rPr>
          <w:rFonts w:ascii="Arial" w:hAnsi="Arial" w:cs="Arial"/>
          <w:color w:val="000000"/>
        </w:rPr>
        <w:t>as required by the</w:t>
      </w:r>
      <w:r w:rsidR="007F0DDD">
        <w:rPr>
          <w:rFonts w:ascii="Arial" w:hAnsi="Arial" w:cs="Arial"/>
          <w:color w:val="000000"/>
        </w:rPr>
        <w:t xml:space="preserve"> Institutional Review Board</w:t>
      </w:r>
      <w:r w:rsidR="006F3AA1" w:rsidRPr="002265E9">
        <w:rPr>
          <w:rFonts w:ascii="Arial" w:hAnsi="Arial" w:cs="Arial"/>
          <w:color w:val="000000"/>
        </w:rPr>
        <w:t xml:space="preserve"> </w:t>
      </w:r>
      <w:r w:rsidR="007F0DDD">
        <w:rPr>
          <w:rFonts w:ascii="Arial" w:hAnsi="Arial" w:cs="Arial"/>
          <w:color w:val="000000"/>
        </w:rPr>
        <w:t>(</w:t>
      </w:r>
      <w:r w:rsidR="006F3AA1" w:rsidRPr="002265E9">
        <w:rPr>
          <w:rFonts w:ascii="Arial" w:hAnsi="Arial" w:cs="Arial"/>
          <w:color w:val="000000"/>
        </w:rPr>
        <w:t>IRB</w:t>
      </w:r>
      <w:r w:rsidR="007F0DDD">
        <w:rPr>
          <w:rFonts w:ascii="Arial" w:hAnsi="Arial" w:cs="Arial"/>
          <w:color w:val="000000"/>
        </w:rPr>
        <w:t>)</w:t>
      </w:r>
    </w:p>
    <w:p w14:paraId="6BC22059" w14:textId="18B634CC" w:rsidR="002D47E4" w:rsidRPr="002D47E4" w:rsidRDefault="00D26B9F" w:rsidP="008259C4">
      <w:pPr>
        <w:pStyle w:val="ListParagraph"/>
        <w:numPr>
          <w:ilvl w:val="1"/>
          <w:numId w:val="28"/>
        </w:numPr>
        <w:tabs>
          <w:tab w:val="left" w:pos="990"/>
        </w:tabs>
        <w:autoSpaceDE w:val="0"/>
        <w:autoSpaceDN w:val="0"/>
        <w:adjustRightInd w:val="0"/>
        <w:spacing w:after="0" w:line="240" w:lineRule="auto"/>
        <w:ind w:left="810" w:firstLine="0"/>
        <w:rPr>
          <w:rFonts w:ascii="Arial" w:hAnsi="Arial" w:cs="Arial"/>
          <w:b/>
          <w:bCs/>
        </w:rPr>
      </w:pPr>
      <w:r w:rsidRPr="002054B0">
        <w:rPr>
          <w:rFonts w:ascii="Arial" w:hAnsi="Arial" w:cs="Arial"/>
        </w:rPr>
        <w:t>Conduct</w:t>
      </w:r>
      <w:r w:rsidR="00F83C05">
        <w:rPr>
          <w:rFonts w:ascii="Arial" w:hAnsi="Arial" w:cs="Arial"/>
        </w:rPr>
        <w:t>s</w:t>
      </w:r>
      <w:r w:rsidR="006F3AA1">
        <w:rPr>
          <w:rFonts w:ascii="Arial" w:hAnsi="Arial" w:cs="Arial"/>
        </w:rPr>
        <w:t xml:space="preserve"> study activities in compliance with IRB requirements after </w:t>
      </w:r>
      <w:r w:rsidRPr="002054B0">
        <w:rPr>
          <w:rFonts w:ascii="Arial" w:hAnsi="Arial" w:cs="Arial"/>
        </w:rPr>
        <w:t>IRB approval</w:t>
      </w:r>
    </w:p>
    <w:p w14:paraId="267B50E2" w14:textId="115FF411" w:rsidR="00D26B9F" w:rsidRPr="00264899" w:rsidRDefault="00D26B9F" w:rsidP="008259C4">
      <w:pPr>
        <w:tabs>
          <w:tab w:val="left" w:pos="990"/>
        </w:tabs>
        <w:autoSpaceDE w:val="0"/>
        <w:autoSpaceDN w:val="0"/>
        <w:adjustRightInd w:val="0"/>
        <w:spacing w:after="0" w:line="240" w:lineRule="auto"/>
        <w:ind w:left="1440"/>
        <w:rPr>
          <w:rFonts w:ascii="Arial" w:hAnsi="Arial" w:cs="Arial"/>
          <w:b/>
          <w:bCs/>
        </w:rPr>
      </w:pPr>
      <w:r w:rsidRPr="00264899">
        <w:rPr>
          <w:rFonts w:ascii="Arial" w:hAnsi="Arial" w:cs="Arial"/>
        </w:rPr>
        <w:t>and in accordance with the approved protocol,</w:t>
      </w:r>
      <w:r w:rsidR="002054B0" w:rsidRPr="00264899">
        <w:rPr>
          <w:rFonts w:ascii="Arial" w:hAnsi="Arial" w:cs="Arial"/>
        </w:rPr>
        <w:t xml:space="preserve"> except where necessary to eliminate apparent immediate hazards to part</w:t>
      </w:r>
      <w:r w:rsidR="000F3FDB" w:rsidRPr="00264899">
        <w:rPr>
          <w:rFonts w:ascii="Arial" w:hAnsi="Arial" w:cs="Arial"/>
        </w:rPr>
        <w:t>icipants</w:t>
      </w:r>
    </w:p>
    <w:p w14:paraId="5EED892B" w14:textId="77777777" w:rsidR="0027449F" w:rsidRDefault="0027449F" w:rsidP="004B4DCB">
      <w:pPr>
        <w:autoSpaceDE w:val="0"/>
        <w:autoSpaceDN w:val="0"/>
        <w:adjustRightInd w:val="0"/>
        <w:spacing w:after="0" w:line="240" w:lineRule="auto"/>
        <w:rPr>
          <w:rFonts w:ascii="Arial" w:hAnsi="Arial" w:cs="Arial"/>
          <w:b/>
        </w:rPr>
      </w:pPr>
    </w:p>
    <w:p w14:paraId="625101BB" w14:textId="77777777" w:rsidR="006463CE" w:rsidRDefault="006463CE" w:rsidP="004B4DCB">
      <w:pPr>
        <w:autoSpaceDE w:val="0"/>
        <w:autoSpaceDN w:val="0"/>
        <w:adjustRightInd w:val="0"/>
        <w:spacing w:after="0" w:line="240" w:lineRule="auto"/>
        <w:rPr>
          <w:rFonts w:ascii="Arial" w:hAnsi="Arial" w:cs="Arial"/>
          <w:b/>
        </w:rPr>
      </w:pPr>
      <w:r w:rsidRPr="00264899">
        <w:rPr>
          <w:rFonts w:ascii="Arial" w:hAnsi="Arial" w:cs="Arial"/>
          <w:b/>
        </w:rPr>
        <w:lastRenderedPageBreak/>
        <w:t>PROCEDURE (cont.):</w:t>
      </w:r>
    </w:p>
    <w:p w14:paraId="58BC5499" w14:textId="77777777" w:rsidR="006463CE" w:rsidRPr="00264899" w:rsidRDefault="006463CE" w:rsidP="006463CE">
      <w:pPr>
        <w:autoSpaceDE w:val="0"/>
        <w:autoSpaceDN w:val="0"/>
        <w:adjustRightInd w:val="0"/>
        <w:spacing w:after="0" w:line="240" w:lineRule="auto"/>
        <w:rPr>
          <w:rFonts w:ascii="Arial" w:hAnsi="Arial" w:cs="Arial"/>
          <w:b/>
        </w:rPr>
      </w:pPr>
    </w:p>
    <w:p w14:paraId="4C8667E6" w14:textId="20944E40" w:rsidR="00CE7F84" w:rsidRPr="00CE7F84" w:rsidRDefault="0042556E" w:rsidP="008259C4">
      <w:pPr>
        <w:pStyle w:val="ListParagraph"/>
        <w:numPr>
          <w:ilvl w:val="1"/>
          <w:numId w:val="28"/>
        </w:numPr>
        <w:tabs>
          <w:tab w:val="left" w:pos="990"/>
        </w:tabs>
        <w:autoSpaceDE w:val="0"/>
        <w:autoSpaceDN w:val="0"/>
        <w:adjustRightInd w:val="0"/>
        <w:spacing w:after="0" w:line="240" w:lineRule="auto"/>
        <w:ind w:left="810" w:firstLine="0"/>
        <w:rPr>
          <w:rFonts w:ascii="Arial" w:hAnsi="Arial" w:cs="Arial"/>
          <w:b/>
          <w:bCs/>
        </w:rPr>
      </w:pPr>
      <w:r>
        <w:rPr>
          <w:rFonts w:ascii="Arial" w:hAnsi="Arial" w:cs="Arial"/>
        </w:rPr>
        <w:t>Accurate and prompt reporting of all adverse events as required by the IRB and</w:t>
      </w:r>
    </w:p>
    <w:p w14:paraId="267B50E3" w14:textId="748AA020" w:rsidR="0042556E" w:rsidRPr="00264899" w:rsidRDefault="0042556E" w:rsidP="008259C4">
      <w:pPr>
        <w:tabs>
          <w:tab w:val="left" w:pos="990"/>
        </w:tabs>
        <w:autoSpaceDE w:val="0"/>
        <w:autoSpaceDN w:val="0"/>
        <w:adjustRightInd w:val="0"/>
        <w:spacing w:after="0" w:line="240" w:lineRule="auto"/>
        <w:ind w:left="1440"/>
        <w:rPr>
          <w:rFonts w:ascii="Arial" w:hAnsi="Arial" w:cs="Arial"/>
          <w:b/>
          <w:bCs/>
        </w:rPr>
      </w:pPr>
      <w:r w:rsidRPr="00264899">
        <w:rPr>
          <w:rFonts w:ascii="Arial" w:hAnsi="Arial" w:cs="Arial"/>
        </w:rPr>
        <w:t>the sponsor</w:t>
      </w:r>
    </w:p>
    <w:p w14:paraId="267B50E4" w14:textId="052DD248" w:rsidR="00D26B9F" w:rsidRPr="000F3FDB" w:rsidRDefault="0042556E" w:rsidP="008259C4">
      <w:pPr>
        <w:pStyle w:val="ListParagraph"/>
        <w:numPr>
          <w:ilvl w:val="1"/>
          <w:numId w:val="28"/>
        </w:numPr>
        <w:tabs>
          <w:tab w:val="left" w:pos="810"/>
          <w:tab w:val="left" w:pos="990"/>
        </w:tabs>
        <w:autoSpaceDE w:val="0"/>
        <w:autoSpaceDN w:val="0"/>
        <w:adjustRightInd w:val="0"/>
        <w:spacing w:after="0" w:line="240" w:lineRule="auto"/>
        <w:ind w:left="810" w:firstLine="0"/>
        <w:rPr>
          <w:rFonts w:ascii="Arial" w:hAnsi="Arial" w:cs="Arial"/>
          <w:b/>
          <w:bCs/>
        </w:rPr>
      </w:pPr>
      <w:r>
        <w:rPr>
          <w:rFonts w:ascii="Arial" w:hAnsi="Arial" w:cs="Arial"/>
        </w:rPr>
        <w:t>Obtains in</w:t>
      </w:r>
      <w:r w:rsidR="000F3FDB">
        <w:rPr>
          <w:rFonts w:ascii="Arial" w:hAnsi="Arial" w:cs="Arial"/>
        </w:rPr>
        <w:t>formed consent from each subject</w:t>
      </w:r>
    </w:p>
    <w:p w14:paraId="267B50E5" w14:textId="0164ED5B" w:rsidR="00D26B9F" w:rsidRPr="00D26B9F" w:rsidRDefault="00A55B50" w:rsidP="008259C4">
      <w:pPr>
        <w:pStyle w:val="ListParagraph"/>
        <w:numPr>
          <w:ilvl w:val="1"/>
          <w:numId w:val="28"/>
        </w:numPr>
        <w:tabs>
          <w:tab w:val="left" w:pos="810"/>
          <w:tab w:val="left" w:pos="990"/>
        </w:tabs>
        <w:autoSpaceDE w:val="0"/>
        <w:autoSpaceDN w:val="0"/>
        <w:adjustRightInd w:val="0"/>
        <w:spacing w:after="0" w:line="240" w:lineRule="auto"/>
        <w:ind w:left="360" w:firstLine="450"/>
        <w:rPr>
          <w:rFonts w:ascii="Arial" w:hAnsi="Arial" w:cs="Arial"/>
          <w:b/>
          <w:bCs/>
        </w:rPr>
      </w:pPr>
      <w:r w:rsidRPr="00D26B9F">
        <w:rPr>
          <w:rFonts w:ascii="Arial" w:hAnsi="Arial" w:cs="Arial"/>
          <w:color w:val="000000"/>
        </w:rPr>
        <w:t>Assures the validity of the data reported to the sponsor</w:t>
      </w:r>
    </w:p>
    <w:p w14:paraId="09560A7A" w14:textId="77777777" w:rsidR="00CC11FC" w:rsidRPr="00CC11FC" w:rsidRDefault="00A55B50" w:rsidP="008259C4">
      <w:pPr>
        <w:pStyle w:val="ListParagraph"/>
        <w:numPr>
          <w:ilvl w:val="1"/>
          <w:numId w:val="28"/>
        </w:numPr>
        <w:tabs>
          <w:tab w:val="left" w:pos="990"/>
        </w:tabs>
        <w:autoSpaceDE w:val="0"/>
        <w:autoSpaceDN w:val="0"/>
        <w:adjustRightInd w:val="0"/>
        <w:spacing w:after="0" w:line="240" w:lineRule="auto"/>
        <w:ind w:left="360" w:firstLine="450"/>
        <w:rPr>
          <w:rFonts w:ascii="Arial" w:hAnsi="Arial" w:cs="Arial"/>
          <w:b/>
          <w:bCs/>
        </w:rPr>
      </w:pPr>
      <w:r w:rsidRPr="00D26B9F">
        <w:rPr>
          <w:rFonts w:ascii="Arial" w:hAnsi="Arial" w:cs="Arial"/>
          <w:color w:val="000000"/>
        </w:rPr>
        <w:t>Assures documentation of study-related procedures, processes and events</w:t>
      </w:r>
    </w:p>
    <w:p w14:paraId="267B50E7" w14:textId="44DCA85C" w:rsidR="00D26B9F" w:rsidRPr="00CC11FC" w:rsidRDefault="00A55B50" w:rsidP="008259C4">
      <w:pPr>
        <w:pStyle w:val="ListParagraph"/>
        <w:numPr>
          <w:ilvl w:val="1"/>
          <w:numId w:val="28"/>
        </w:numPr>
        <w:tabs>
          <w:tab w:val="left" w:pos="810"/>
          <w:tab w:val="left" w:pos="900"/>
          <w:tab w:val="left" w:pos="990"/>
        </w:tabs>
        <w:autoSpaceDE w:val="0"/>
        <w:autoSpaceDN w:val="0"/>
        <w:adjustRightInd w:val="0"/>
        <w:spacing w:after="0" w:line="240" w:lineRule="auto"/>
        <w:ind w:left="360" w:firstLine="450"/>
        <w:rPr>
          <w:rFonts w:ascii="Arial" w:hAnsi="Arial" w:cs="Arial"/>
          <w:b/>
          <w:bCs/>
        </w:rPr>
      </w:pPr>
      <w:r w:rsidRPr="00CC11FC">
        <w:rPr>
          <w:rFonts w:ascii="Arial" w:hAnsi="Arial" w:cs="Arial"/>
          <w:color w:val="000000"/>
        </w:rPr>
        <w:t>Assures the proper use and storage of investigational products</w:t>
      </w:r>
    </w:p>
    <w:p w14:paraId="267B50E8" w14:textId="516C9986" w:rsidR="00F83C05" w:rsidRPr="00F83C05" w:rsidRDefault="00A55B50" w:rsidP="008259C4">
      <w:pPr>
        <w:pStyle w:val="ListParagraph"/>
        <w:numPr>
          <w:ilvl w:val="1"/>
          <w:numId w:val="28"/>
        </w:numPr>
        <w:tabs>
          <w:tab w:val="left" w:pos="990"/>
        </w:tabs>
        <w:autoSpaceDE w:val="0"/>
        <w:autoSpaceDN w:val="0"/>
        <w:adjustRightInd w:val="0"/>
        <w:spacing w:after="0" w:line="240" w:lineRule="auto"/>
        <w:ind w:left="450" w:firstLine="360"/>
        <w:rPr>
          <w:rFonts w:ascii="Arial" w:hAnsi="Arial" w:cs="Arial"/>
          <w:b/>
          <w:bCs/>
        </w:rPr>
      </w:pPr>
      <w:r w:rsidRPr="002265E9">
        <w:rPr>
          <w:rFonts w:ascii="Arial" w:hAnsi="Arial" w:cs="Arial"/>
          <w:color w:val="000000"/>
        </w:rPr>
        <w:t>Ensure privacy and security of research data</w:t>
      </w:r>
    </w:p>
    <w:p w14:paraId="2DDFFF70" w14:textId="77777777" w:rsidR="008259C4" w:rsidRPr="008259C4" w:rsidRDefault="002265E9" w:rsidP="008259C4">
      <w:pPr>
        <w:pStyle w:val="ListParagraph"/>
        <w:numPr>
          <w:ilvl w:val="1"/>
          <w:numId w:val="28"/>
        </w:numPr>
        <w:tabs>
          <w:tab w:val="left" w:pos="990"/>
        </w:tabs>
        <w:autoSpaceDE w:val="0"/>
        <w:autoSpaceDN w:val="0"/>
        <w:adjustRightInd w:val="0"/>
        <w:spacing w:after="0" w:line="240" w:lineRule="auto"/>
        <w:rPr>
          <w:rFonts w:ascii="Arial" w:hAnsi="Arial" w:cs="Arial"/>
          <w:b/>
          <w:bCs/>
        </w:rPr>
      </w:pPr>
      <w:r w:rsidRPr="00F83C05">
        <w:rPr>
          <w:rFonts w:ascii="Arial" w:hAnsi="Arial" w:cs="Arial"/>
        </w:rPr>
        <w:t>Maintains</w:t>
      </w:r>
      <w:r w:rsidR="006D606B" w:rsidRPr="00F83C05">
        <w:rPr>
          <w:rFonts w:ascii="Arial" w:hAnsi="Arial" w:cs="Arial"/>
        </w:rPr>
        <w:t xml:space="preserve"> adequate</w:t>
      </w:r>
      <w:r w:rsidR="000F3FDB">
        <w:rPr>
          <w:rFonts w:ascii="Arial" w:hAnsi="Arial" w:cs="Arial"/>
        </w:rPr>
        <w:t xml:space="preserve"> and accurate records and make</w:t>
      </w:r>
      <w:r w:rsidR="006D606B" w:rsidRPr="00F83C05">
        <w:rPr>
          <w:rFonts w:ascii="Arial" w:hAnsi="Arial" w:cs="Arial"/>
        </w:rPr>
        <w:t xml:space="preserve"> records available for </w:t>
      </w:r>
      <w:r w:rsidR="00F83C05" w:rsidRPr="00F83C05">
        <w:rPr>
          <w:rFonts w:ascii="Arial" w:hAnsi="Arial" w:cs="Arial"/>
        </w:rPr>
        <w:t xml:space="preserve">   </w:t>
      </w:r>
      <w:r w:rsidR="008259C4">
        <w:rPr>
          <w:rFonts w:ascii="Arial" w:hAnsi="Arial" w:cs="Arial"/>
        </w:rPr>
        <w:t xml:space="preserve"> </w:t>
      </w:r>
    </w:p>
    <w:p w14:paraId="267B50E9" w14:textId="3F5A8559" w:rsidR="006D606B" w:rsidRPr="008259C4" w:rsidRDefault="006D606B" w:rsidP="008259C4">
      <w:pPr>
        <w:tabs>
          <w:tab w:val="left" w:pos="990"/>
        </w:tabs>
        <w:autoSpaceDE w:val="0"/>
        <w:autoSpaceDN w:val="0"/>
        <w:adjustRightInd w:val="0"/>
        <w:spacing w:after="0" w:line="240" w:lineRule="auto"/>
        <w:ind w:left="1440"/>
        <w:rPr>
          <w:rFonts w:ascii="Arial" w:hAnsi="Arial" w:cs="Arial"/>
          <w:b/>
          <w:bCs/>
        </w:rPr>
      </w:pPr>
      <w:r w:rsidRPr="008259C4">
        <w:rPr>
          <w:rFonts w:ascii="Arial" w:hAnsi="Arial" w:cs="Arial"/>
        </w:rPr>
        <w:t>inspection to external</w:t>
      </w:r>
      <w:r w:rsidR="000F3FDB" w:rsidRPr="008259C4">
        <w:rPr>
          <w:rFonts w:ascii="Arial" w:hAnsi="Arial" w:cs="Arial"/>
        </w:rPr>
        <w:t xml:space="preserve"> and internal monitors.  Meet</w:t>
      </w:r>
      <w:r w:rsidRPr="008259C4">
        <w:rPr>
          <w:rFonts w:ascii="Arial" w:hAnsi="Arial" w:cs="Arial"/>
        </w:rPr>
        <w:t xml:space="preserve"> with auditors (FDA, sponsor and internal) at the conclusion of their audits to review findings and to implement changes to correct weaknesses or deficiencies.</w:t>
      </w:r>
    </w:p>
    <w:p w14:paraId="1155379E" w14:textId="77777777" w:rsidR="008259C4" w:rsidRPr="008259C4" w:rsidRDefault="00F83C05" w:rsidP="008259C4">
      <w:pPr>
        <w:pStyle w:val="ListParagraph"/>
        <w:numPr>
          <w:ilvl w:val="1"/>
          <w:numId w:val="28"/>
        </w:numPr>
        <w:tabs>
          <w:tab w:val="left" w:pos="990"/>
        </w:tabs>
        <w:autoSpaceDE w:val="0"/>
        <w:autoSpaceDN w:val="0"/>
        <w:adjustRightInd w:val="0"/>
        <w:spacing w:after="0" w:line="240" w:lineRule="auto"/>
        <w:rPr>
          <w:rFonts w:ascii="Arial" w:hAnsi="Arial" w:cs="Arial"/>
          <w:b/>
          <w:bCs/>
        </w:rPr>
      </w:pPr>
      <w:r w:rsidRPr="00264899">
        <w:rPr>
          <w:rFonts w:ascii="Arial" w:hAnsi="Arial" w:cs="Arial"/>
        </w:rPr>
        <w:t xml:space="preserve">Assures delegation of responsibilities is appropriate and documented and that </w:t>
      </w:r>
      <w:r w:rsidR="008259C4">
        <w:rPr>
          <w:rFonts w:ascii="Arial" w:hAnsi="Arial" w:cs="Arial"/>
        </w:rPr>
        <w:t xml:space="preserve">  </w:t>
      </w:r>
    </w:p>
    <w:p w14:paraId="267B50EB" w14:textId="3E3C01BA" w:rsidR="00E6119D" w:rsidRDefault="00F83C05" w:rsidP="008259C4">
      <w:pPr>
        <w:pStyle w:val="ListParagraph"/>
        <w:tabs>
          <w:tab w:val="left" w:pos="990"/>
        </w:tabs>
        <w:autoSpaceDE w:val="0"/>
        <w:autoSpaceDN w:val="0"/>
        <w:adjustRightInd w:val="0"/>
        <w:spacing w:after="0" w:line="240" w:lineRule="auto"/>
        <w:ind w:left="1440"/>
        <w:rPr>
          <w:rFonts w:ascii="Arial" w:hAnsi="Arial" w:cs="Arial"/>
        </w:rPr>
      </w:pPr>
      <w:r w:rsidRPr="00264899">
        <w:rPr>
          <w:rFonts w:ascii="Arial" w:hAnsi="Arial" w:cs="Arial"/>
        </w:rPr>
        <w:t>individuals recruited as members of the research team are app</w:t>
      </w:r>
      <w:r w:rsidR="00E054B5" w:rsidRPr="00264899">
        <w:rPr>
          <w:rFonts w:ascii="Arial" w:hAnsi="Arial" w:cs="Arial"/>
        </w:rPr>
        <w:t>ropriately licensed and</w:t>
      </w:r>
      <w:r w:rsidR="00C17659">
        <w:rPr>
          <w:rFonts w:ascii="Arial" w:hAnsi="Arial" w:cs="Arial"/>
        </w:rPr>
        <w:t>/or</w:t>
      </w:r>
      <w:r w:rsidR="00E054B5" w:rsidRPr="00264899">
        <w:rPr>
          <w:rFonts w:ascii="Arial" w:hAnsi="Arial" w:cs="Arial"/>
        </w:rPr>
        <w:t xml:space="preserve"> trained. </w:t>
      </w:r>
      <w:r w:rsidRPr="00264899">
        <w:rPr>
          <w:rFonts w:ascii="Arial" w:hAnsi="Arial" w:cs="Arial"/>
        </w:rPr>
        <w:t xml:space="preserve"> Delegating the work, however, does not relieve</w:t>
      </w:r>
      <w:r w:rsidR="00E054B5" w:rsidRPr="00264899">
        <w:rPr>
          <w:rFonts w:ascii="Arial" w:hAnsi="Arial" w:cs="Arial"/>
        </w:rPr>
        <w:t xml:space="preserve"> </w:t>
      </w:r>
      <w:r w:rsidRPr="00264899">
        <w:rPr>
          <w:rFonts w:ascii="Arial" w:hAnsi="Arial" w:cs="Arial"/>
        </w:rPr>
        <w:t xml:space="preserve">investigators of their responsibility. They </w:t>
      </w:r>
      <w:r w:rsidR="00FF2BCF" w:rsidRPr="00264899">
        <w:rPr>
          <w:rFonts w:ascii="Arial" w:hAnsi="Arial" w:cs="Arial"/>
        </w:rPr>
        <w:t>ultimately bear the</w:t>
      </w:r>
      <w:r w:rsidRPr="00264899">
        <w:rPr>
          <w:rFonts w:ascii="Arial" w:hAnsi="Arial" w:cs="Arial"/>
        </w:rPr>
        <w:t xml:space="preserve"> responsibility for all work</w:t>
      </w:r>
      <w:r w:rsidR="00E054B5" w:rsidRPr="00264899">
        <w:rPr>
          <w:rFonts w:ascii="Arial" w:hAnsi="Arial" w:cs="Arial"/>
        </w:rPr>
        <w:t xml:space="preserve"> </w:t>
      </w:r>
      <w:r w:rsidRPr="00264899">
        <w:rPr>
          <w:rFonts w:ascii="Arial" w:hAnsi="Arial" w:cs="Arial"/>
        </w:rPr>
        <w:t>conducted in the trial.</w:t>
      </w:r>
    </w:p>
    <w:p w14:paraId="709437F2" w14:textId="77777777" w:rsidR="006463CE" w:rsidRPr="00264899" w:rsidRDefault="006463CE" w:rsidP="008259C4">
      <w:pPr>
        <w:pStyle w:val="ListParagraph"/>
        <w:tabs>
          <w:tab w:val="left" w:pos="990"/>
        </w:tabs>
        <w:autoSpaceDE w:val="0"/>
        <w:autoSpaceDN w:val="0"/>
        <w:adjustRightInd w:val="0"/>
        <w:spacing w:after="0" w:line="240" w:lineRule="auto"/>
        <w:ind w:left="1440"/>
        <w:rPr>
          <w:rFonts w:ascii="Arial" w:hAnsi="Arial" w:cs="Arial"/>
          <w:b/>
          <w:bCs/>
        </w:rPr>
      </w:pPr>
    </w:p>
    <w:p w14:paraId="267B50EC" w14:textId="38251C03" w:rsidR="00621433" w:rsidRPr="00621433" w:rsidRDefault="004E21D9" w:rsidP="00264899">
      <w:pPr>
        <w:pStyle w:val="NormalWeb"/>
        <w:numPr>
          <w:ilvl w:val="0"/>
          <w:numId w:val="28"/>
        </w:numPr>
        <w:rPr>
          <w:rFonts w:ascii="Arial" w:hAnsi="Arial" w:cs="Arial"/>
          <w:sz w:val="22"/>
          <w:szCs w:val="22"/>
        </w:rPr>
      </w:pPr>
      <w:r w:rsidRPr="00621433">
        <w:rPr>
          <w:rFonts w:ascii="Arial" w:hAnsi="Arial" w:cs="Arial"/>
          <w:b/>
          <w:sz w:val="22"/>
          <w:szCs w:val="22"/>
          <w:lang w:val="en"/>
        </w:rPr>
        <w:t>Co-Investigator (Co-I)</w:t>
      </w:r>
      <w:r w:rsidR="00F55273" w:rsidRPr="00621433">
        <w:rPr>
          <w:rFonts w:ascii="Arial" w:hAnsi="Arial" w:cs="Arial"/>
          <w:b/>
          <w:sz w:val="22"/>
          <w:szCs w:val="22"/>
          <w:lang w:val="en"/>
        </w:rPr>
        <w:t>/ Sub-investigator (Sub-I)</w:t>
      </w:r>
      <w:r w:rsidRPr="00621433">
        <w:rPr>
          <w:rFonts w:ascii="Arial" w:hAnsi="Arial" w:cs="Arial"/>
          <w:b/>
          <w:sz w:val="22"/>
          <w:szCs w:val="22"/>
          <w:lang w:val="en"/>
        </w:rPr>
        <w:t>:</w:t>
      </w:r>
      <w:r w:rsidRPr="00621433">
        <w:rPr>
          <w:rFonts w:ascii="Arial" w:hAnsi="Arial" w:cs="Arial"/>
          <w:sz w:val="22"/>
          <w:szCs w:val="22"/>
          <w:lang w:val="en"/>
        </w:rPr>
        <w:t xml:space="preserve">  </w:t>
      </w:r>
      <w:r w:rsidR="0076366E" w:rsidRPr="00621433">
        <w:rPr>
          <w:rFonts w:ascii="Arial" w:hAnsi="Arial" w:cs="Arial"/>
          <w:sz w:val="22"/>
          <w:szCs w:val="22"/>
          <w:lang w:val="en"/>
        </w:rPr>
        <w:t xml:space="preserve">The </w:t>
      </w:r>
      <w:r w:rsidR="00E6476E" w:rsidRPr="00621433">
        <w:rPr>
          <w:rFonts w:ascii="Arial" w:hAnsi="Arial" w:cs="Arial"/>
          <w:sz w:val="22"/>
          <w:szCs w:val="22"/>
          <w:lang w:val="en"/>
        </w:rPr>
        <w:t>Co-I</w:t>
      </w:r>
      <w:r w:rsidR="00F55273" w:rsidRPr="00621433">
        <w:rPr>
          <w:rFonts w:ascii="Arial" w:hAnsi="Arial" w:cs="Arial"/>
          <w:sz w:val="22"/>
          <w:szCs w:val="22"/>
          <w:lang w:val="en"/>
        </w:rPr>
        <w:t>/ Sub-I</w:t>
      </w:r>
      <w:r w:rsidR="00621433" w:rsidRPr="00621433">
        <w:rPr>
          <w:rFonts w:ascii="Arial" w:hAnsi="Arial" w:cs="Arial"/>
          <w:sz w:val="22"/>
          <w:szCs w:val="22"/>
          <w:lang w:val="en"/>
        </w:rPr>
        <w:t xml:space="preserve"> </w:t>
      </w:r>
      <w:r w:rsidR="00621433" w:rsidRPr="00621433">
        <w:rPr>
          <w:rFonts w:ascii="Arial" w:hAnsi="Arial" w:cs="Arial"/>
          <w:color w:val="231F20"/>
          <w:sz w:val="22"/>
          <w:szCs w:val="22"/>
        </w:rPr>
        <w:t xml:space="preserve">(e.g., associate, resident, research fellow) </w:t>
      </w:r>
      <w:r w:rsidR="00621433" w:rsidRPr="00621433">
        <w:rPr>
          <w:rFonts w:ascii="Arial" w:hAnsi="Arial" w:cs="Arial"/>
          <w:sz w:val="22"/>
          <w:szCs w:val="22"/>
          <w:lang w:val="en"/>
        </w:rPr>
        <w:t>has the following roles and responsibilities:</w:t>
      </w:r>
    </w:p>
    <w:p w14:paraId="267B50ED" w14:textId="66C710F7" w:rsidR="00621433" w:rsidRPr="00E6119D" w:rsidRDefault="00621433" w:rsidP="008A0F11">
      <w:pPr>
        <w:pStyle w:val="NormalWeb"/>
        <w:numPr>
          <w:ilvl w:val="1"/>
          <w:numId w:val="28"/>
        </w:numPr>
        <w:tabs>
          <w:tab w:val="left" w:pos="810"/>
          <w:tab w:val="left" w:pos="1440"/>
        </w:tabs>
        <w:ind w:left="1440" w:hanging="630"/>
        <w:rPr>
          <w:rStyle w:val="Hyperlink"/>
          <w:rFonts w:ascii="Arial" w:hAnsi="Arial" w:cs="Arial"/>
          <w:color w:val="auto"/>
          <w:sz w:val="22"/>
          <w:szCs w:val="22"/>
          <w:u w:val="none"/>
        </w:rPr>
      </w:pPr>
      <w:r w:rsidRPr="00E6119D">
        <w:rPr>
          <w:rFonts w:ascii="Arial" w:hAnsi="Arial" w:cs="Arial"/>
          <w:sz w:val="22"/>
          <w:szCs w:val="22"/>
          <w:lang w:val="en"/>
        </w:rPr>
        <w:t xml:space="preserve">Designated and supervised by the investigator to perform all or </w:t>
      </w:r>
      <w:r w:rsidR="006465F7">
        <w:rPr>
          <w:rFonts w:ascii="Arial" w:hAnsi="Arial" w:cs="Arial"/>
          <w:sz w:val="22"/>
          <w:szCs w:val="22"/>
          <w:lang w:val="en"/>
        </w:rPr>
        <w:t>some of the functions of the PI, however,</w:t>
      </w:r>
      <w:r w:rsidRPr="00E6119D">
        <w:rPr>
          <w:rFonts w:ascii="Arial" w:hAnsi="Arial" w:cs="Arial"/>
          <w:color w:val="231F20"/>
          <w:sz w:val="22"/>
          <w:szCs w:val="22"/>
        </w:rPr>
        <w:t xml:space="preserve"> the PI has ultimate responsibility for the conduct of a research project</w:t>
      </w:r>
      <w:r w:rsidR="00AF4BA1">
        <w:rPr>
          <w:rFonts w:ascii="Arial" w:hAnsi="Arial" w:cs="Arial"/>
          <w:color w:val="231F20"/>
          <w:sz w:val="22"/>
          <w:szCs w:val="22"/>
        </w:rPr>
        <w:t>.</w:t>
      </w:r>
    </w:p>
    <w:p w14:paraId="267B50EE" w14:textId="025A8C5A" w:rsidR="006C023A" w:rsidRDefault="00621433" w:rsidP="008A0F11">
      <w:pPr>
        <w:pStyle w:val="NormalWeb"/>
        <w:numPr>
          <w:ilvl w:val="1"/>
          <w:numId w:val="28"/>
        </w:numPr>
        <w:tabs>
          <w:tab w:val="left" w:pos="1440"/>
        </w:tabs>
        <w:ind w:left="1440" w:hanging="630"/>
        <w:rPr>
          <w:rFonts w:ascii="Arial" w:hAnsi="Arial" w:cs="Arial"/>
          <w:sz w:val="22"/>
          <w:szCs w:val="22"/>
        </w:rPr>
      </w:pPr>
      <w:r w:rsidRPr="00E6119D">
        <w:rPr>
          <w:rStyle w:val="Hyperlink"/>
          <w:rFonts w:ascii="Arial" w:hAnsi="Arial" w:cs="Arial"/>
          <w:color w:val="auto"/>
          <w:sz w:val="22"/>
          <w:szCs w:val="22"/>
          <w:u w:val="none"/>
        </w:rPr>
        <w:t>P</w:t>
      </w:r>
      <w:r w:rsidR="006C023A" w:rsidRPr="00E6119D">
        <w:rPr>
          <w:rStyle w:val="Hyperlink"/>
          <w:rFonts w:ascii="Arial" w:hAnsi="Arial" w:cs="Arial"/>
          <w:color w:val="auto"/>
          <w:sz w:val="22"/>
          <w:szCs w:val="22"/>
          <w:u w:val="none"/>
        </w:rPr>
        <w:t>lays</w:t>
      </w:r>
      <w:r w:rsidR="006C023A" w:rsidRPr="00E6119D">
        <w:rPr>
          <w:rFonts w:ascii="Arial" w:hAnsi="Arial" w:cs="Arial"/>
          <w:sz w:val="22"/>
          <w:szCs w:val="22"/>
        </w:rPr>
        <w:t xml:space="preserve"> a key role in study scientific development and conduct </w:t>
      </w:r>
      <w:r w:rsidR="00C17659">
        <w:rPr>
          <w:rFonts w:ascii="Arial" w:hAnsi="Arial" w:cs="Arial"/>
          <w:sz w:val="22"/>
          <w:szCs w:val="22"/>
        </w:rPr>
        <w:t xml:space="preserve">in </w:t>
      </w:r>
      <w:r w:rsidR="006C023A" w:rsidRPr="00E6119D">
        <w:rPr>
          <w:rFonts w:ascii="Arial" w:hAnsi="Arial" w:cs="Arial"/>
          <w:sz w:val="22"/>
          <w:szCs w:val="22"/>
        </w:rPr>
        <w:t>co</w:t>
      </w:r>
      <w:r w:rsidR="00E6119D">
        <w:rPr>
          <w:rFonts w:ascii="Arial" w:hAnsi="Arial" w:cs="Arial"/>
          <w:sz w:val="22"/>
          <w:szCs w:val="22"/>
        </w:rPr>
        <w:t>llaborat</w:t>
      </w:r>
      <w:r w:rsidR="005D02EE">
        <w:rPr>
          <w:rFonts w:ascii="Arial" w:hAnsi="Arial" w:cs="Arial"/>
          <w:sz w:val="22"/>
          <w:szCs w:val="22"/>
        </w:rPr>
        <w:t>ion</w:t>
      </w:r>
      <w:r w:rsidR="00E6119D">
        <w:rPr>
          <w:rFonts w:ascii="Arial" w:hAnsi="Arial" w:cs="Arial"/>
          <w:sz w:val="22"/>
          <w:szCs w:val="22"/>
        </w:rPr>
        <w:t xml:space="preserve"> with the PI</w:t>
      </w:r>
      <w:r w:rsidR="00AF4BA1">
        <w:rPr>
          <w:rFonts w:ascii="Arial" w:hAnsi="Arial" w:cs="Arial"/>
          <w:sz w:val="22"/>
          <w:szCs w:val="22"/>
        </w:rPr>
        <w:t>.</w:t>
      </w:r>
    </w:p>
    <w:p w14:paraId="5DFAAA6C" w14:textId="3FC13007" w:rsidR="00E067FE" w:rsidRPr="00264899" w:rsidRDefault="006465F7" w:rsidP="008A0F11">
      <w:pPr>
        <w:pStyle w:val="NormalWeb"/>
        <w:numPr>
          <w:ilvl w:val="1"/>
          <w:numId w:val="28"/>
        </w:numPr>
        <w:tabs>
          <w:tab w:val="left" w:pos="1440"/>
        </w:tabs>
        <w:autoSpaceDE w:val="0"/>
        <w:autoSpaceDN w:val="0"/>
        <w:adjustRightInd w:val="0"/>
        <w:spacing w:after="0"/>
        <w:ind w:left="1440" w:hanging="630"/>
        <w:rPr>
          <w:rFonts w:ascii="Arial" w:hAnsi="Arial" w:cs="Arial"/>
          <w:b/>
        </w:rPr>
      </w:pPr>
      <w:r w:rsidRPr="00264899">
        <w:rPr>
          <w:rFonts w:ascii="Arial" w:hAnsi="Arial" w:cs="Arial"/>
          <w:sz w:val="22"/>
          <w:szCs w:val="22"/>
        </w:rPr>
        <w:t>Obliged to ensure that study design and conduct is compliant with applicable laws, regulations and institutional policies governing human subjects research.</w:t>
      </w:r>
      <w:r w:rsidR="00E6476E" w:rsidRPr="00264899">
        <w:rPr>
          <w:rFonts w:ascii="Arial" w:hAnsi="Arial" w:cs="Arial"/>
          <w:b/>
        </w:rPr>
        <w:t xml:space="preserve">  </w:t>
      </w:r>
    </w:p>
    <w:p w14:paraId="6C1F3203" w14:textId="77777777" w:rsidR="00264899" w:rsidRPr="006463CE" w:rsidRDefault="00264899" w:rsidP="006463CE">
      <w:pPr>
        <w:autoSpaceDE w:val="0"/>
        <w:autoSpaceDN w:val="0"/>
        <w:adjustRightInd w:val="0"/>
        <w:spacing w:after="0" w:line="240" w:lineRule="auto"/>
        <w:rPr>
          <w:rFonts w:ascii="Arial" w:hAnsi="Arial" w:cs="Arial"/>
          <w:b/>
        </w:rPr>
      </w:pPr>
    </w:p>
    <w:p w14:paraId="267B50F2" w14:textId="00F4DD4E" w:rsidR="00C9201B" w:rsidRPr="00CC11FC" w:rsidRDefault="006D606B" w:rsidP="00CC11FC">
      <w:pPr>
        <w:pStyle w:val="ListParagraph"/>
        <w:numPr>
          <w:ilvl w:val="0"/>
          <w:numId w:val="28"/>
        </w:numPr>
        <w:autoSpaceDE w:val="0"/>
        <w:autoSpaceDN w:val="0"/>
        <w:adjustRightInd w:val="0"/>
        <w:spacing w:after="0" w:line="240" w:lineRule="auto"/>
        <w:rPr>
          <w:rFonts w:ascii="Arial" w:hAnsi="Arial" w:cs="Arial"/>
          <w:b/>
        </w:rPr>
      </w:pPr>
      <w:r w:rsidRPr="00CC11FC">
        <w:rPr>
          <w:rFonts w:ascii="Arial" w:hAnsi="Arial" w:cs="Arial"/>
          <w:b/>
          <w:color w:val="000000"/>
        </w:rPr>
        <w:t xml:space="preserve">Clinical Research Coordinator </w:t>
      </w:r>
      <w:r w:rsidR="002230BE" w:rsidRPr="00CC11FC">
        <w:rPr>
          <w:rFonts w:ascii="Arial" w:hAnsi="Arial" w:cs="Arial"/>
          <w:b/>
          <w:color w:val="000000"/>
        </w:rPr>
        <w:t>/Research Nurse</w:t>
      </w:r>
      <w:r w:rsidR="00C9201B" w:rsidRPr="00CC11FC">
        <w:rPr>
          <w:rFonts w:ascii="Arial" w:hAnsi="Arial" w:cs="Arial"/>
          <w:b/>
          <w:color w:val="000000"/>
        </w:rPr>
        <w:t xml:space="preserve">: </w:t>
      </w:r>
      <w:r w:rsidR="002D39C7" w:rsidRPr="00CC11FC">
        <w:rPr>
          <w:rFonts w:ascii="Arial" w:hAnsi="Arial" w:cs="Arial"/>
          <w:b/>
          <w:color w:val="000000"/>
        </w:rPr>
        <w:t xml:space="preserve"> </w:t>
      </w:r>
      <w:r w:rsidR="002D39C7" w:rsidRPr="00CC11FC">
        <w:rPr>
          <w:rFonts w:ascii="Arial" w:hAnsi="Arial" w:cs="Arial"/>
          <w:color w:val="000000"/>
        </w:rPr>
        <w:t xml:space="preserve">Responsible for managing all aspects of the conduct of the clinical trial with in-depth knowledge of the protocol and GCP per federal regulations. </w:t>
      </w:r>
      <w:r w:rsidR="002230BE" w:rsidRPr="00CC11FC">
        <w:rPr>
          <w:rFonts w:ascii="Arial" w:hAnsi="Arial" w:cs="Arial"/>
          <w:color w:val="000000"/>
        </w:rPr>
        <w:t>R</w:t>
      </w:r>
      <w:r w:rsidRPr="00CC11FC">
        <w:rPr>
          <w:rFonts w:ascii="Arial" w:hAnsi="Arial" w:cs="Arial"/>
          <w:color w:val="000000"/>
        </w:rPr>
        <w:t xml:space="preserve">esponsibilities include, but are not limited to, the following: </w:t>
      </w:r>
    </w:p>
    <w:p w14:paraId="109D4D17" w14:textId="351809EA" w:rsidR="007D44BB" w:rsidRPr="00D31AA9" w:rsidRDefault="007D44BB" w:rsidP="008A0F11">
      <w:pPr>
        <w:pStyle w:val="ListParagraph"/>
        <w:numPr>
          <w:ilvl w:val="1"/>
          <w:numId w:val="28"/>
        </w:numPr>
        <w:tabs>
          <w:tab w:val="left" w:pos="810"/>
        </w:tabs>
        <w:autoSpaceDE w:val="0"/>
        <w:autoSpaceDN w:val="0"/>
        <w:adjustRightInd w:val="0"/>
        <w:spacing w:after="0" w:line="240" w:lineRule="auto"/>
        <w:ind w:left="1440" w:hanging="630"/>
        <w:rPr>
          <w:rFonts w:ascii="Arial" w:hAnsi="Arial" w:cs="Arial"/>
          <w:b/>
        </w:rPr>
      </w:pPr>
      <w:r w:rsidRPr="00D31AA9">
        <w:rPr>
          <w:rFonts w:ascii="Arial" w:hAnsi="Arial" w:cs="Arial"/>
        </w:rPr>
        <w:t xml:space="preserve">Manages the business aspects of studies, including </w:t>
      </w:r>
      <w:r w:rsidR="00C17659">
        <w:rPr>
          <w:rFonts w:ascii="Arial" w:hAnsi="Arial" w:cs="Arial"/>
        </w:rPr>
        <w:t>collaborative development and negotiation of</w:t>
      </w:r>
      <w:r w:rsidRPr="00D31AA9">
        <w:rPr>
          <w:rFonts w:ascii="Arial" w:hAnsi="Arial" w:cs="Arial"/>
        </w:rPr>
        <w:t xml:space="preserve"> study budgets</w:t>
      </w:r>
      <w:r w:rsidR="00C17659">
        <w:rPr>
          <w:rFonts w:ascii="Arial" w:hAnsi="Arial" w:cs="Arial"/>
        </w:rPr>
        <w:t xml:space="preserve"> with the Project Liaison</w:t>
      </w:r>
      <w:r w:rsidRPr="00D31AA9">
        <w:rPr>
          <w:rFonts w:ascii="Arial" w:hAnsi="Arial" w:cs="Arial"/>
        </w:rPr>
        <w:t>. Acts in conjunction with the Office of Clinical Research (OCR), facilitatin</w:t>
      </w:r>
      <w:r w:rsidR="00C17659">
        <w:rPr>
          <w:rFonts w:ascii="Arial" w:hAnsi="Arial" w:cs="Arial"/>
        </w:rPr>
        <w:t>g the contract review process as needed</w:t>
      </w:r>
      <w:r w:rsidRPr="00A904D3">
        <w:t xml:space="preserve">. </w:t>
      </w:r>
      <w:r>
        <w:t xml:space="preserve"> </w:t>
      </w:r>
    </w:p>
    <w:p w14:paraId="46A91BAD" w14:textId="33AFE8AD" w:rsidR="00D71040" w:rsidRPr="008A0F11" w:rsidRDefault="006D606B" w:rsidP="00D71040">
      <w:pPr>
        <w:pStyle w:val="ListParagraph"/>
        <w:numPr>
          <w:ilvl w:val="1"/>
          <w:numId w:val="28"/>
        </w:numPr>
        <w:autoSpaceDE w:val="0"/>
        <w:autoSpaceDN w:val="0"/>
        <w:adjustRightInd w:val="0"/>
        <w:spacing w:after="0" w:line="240" w:lineRule="auto"/>
        <w:ind w:left="1440" w:hanging="630"/>
        <w:rPr>
          <w:rFonts w:ascii="Arial" w:hAnsi="Arial" w:cs="Arial"/>
          <w:b/>
          <w:color w:val="000000"/>
        </w:rPr>
      </w:pPr>
      <w:r w:rsidRPr="00514737">
        <w:rPr>
          <w:rFonts w:ascii="Arial" w:hAnsi="Arial" w:cs="Arial"/>
          <w:color w:val="000000"/>
        </w:rPr>
        <w:t>Assures protocol compliance through a thorough understanding of the protocol</w:t>
      </w:r>
      <w:r w:rsidR="00CE7F84">
        <w:rPr>
          <w:rFonts w:ascii="Arial" w:hAnsi="Arial" w:cs="Arial"/>
          <w:color w:val="000000"/>
        </w:rPr>
        <w:t>.</w:t>
      </w:r>
      <w:r w:rsidRPr="00514737">
        <w:rPr>
          <w:rFonts w:ascii="Arial" w:hAnsi="Arial" w:cs="Arial"/>
          <w:color w:val="000000"/>
        </w:rPr>
        <w:t xml:space="preserve"> </w:t>
      </w:r>
    </w:p>
    <w:p w14:paraId="267B50F6" w14:textId="3ED219D5" w:rsidR="002D39C7" w:rsidRPr="00E6476E" w:rsidRDefault="00E6476E" w:rsidP="008A0F11">
      <w:pPr>
        <w:pStyle w:val="ListParagraph"/>
        <w:numPr>
          <w:ilvl w:val="1"/>
          <w:numId w:val="28"/>
        </w:numPr>
        <w:autoSpaceDE w:val="0"/>
        <w:autoSpaceDN w:val="0"/>
        <w:adjustRightInd w:val="0"/>
        <w:spacing w:after="0" w:line="240" w:lineRule="auto"/>
        <w:ind w:left="1440" w:hanging="630"/>
        <w:rPr>
          <w:rFonts w:ascii="Arial" w:hAnsi="Arial" w:cs="Arial"/>
          <w:b/>
          <w:color w:val="000000"/>
        </w:rPr>
      </w:pPr>
      <w:r>
        <w:rPr>
          <w:rFonts w:ascii="Arial" w:hAnsi="Arial" w:cs="Arial"/>
          <w:color w:val="000000"/>
        </w:rPr>
        <w:t>Assists with study start up</w:t>
      </w:r>
      <w:r w:rsidR="00CE7F84">
        <w:rPr>
          <w:rFonts w:ascii="Arial" w:hAnsi="Arial" w:cs="Arial"/>
          <w:color w:val="000000"/>
        </w:rPr>
        <w:t>.</w:t>
      </w:r>
    </w:p>
    <w:p w14:paraId="267B50F7" w14:textId="77777777" w:rsidR="00514737" w:rsidRPr="00C30EB8" w:rsidRDefault="00514737" w:rsidP="008A0F11">
      <w:pPr>
        <w:pStyle w:val="ListParagraph"/>
        <w:numPr>
          <w:ilvl w:val="1"/>
          <w:numId w:val="28"/>
        </w:numPr>
        <w:autoSpaceDE w:val="0"/>
        <w:autoSpaceDN w:val="0"/>
        <w:adjustRightInd w:val="0"/>
        <w:spacing w:after="0" w:line="240" w:lineRule="auto"/>
        <w:ind w:left="1440" w:hanging="630"/>
        <w:rPr>
          <w:rFonts w:ascii="Arial" w:hAnsi="Arial" w:cs="Arial"/>
          <w:b/>
          <w:color w:val="000000"/>
        </w:rPr>
      </w:pPr>
      <w:r w:rsidRPr="00C30EB8">
        <w:rPr>
          <w:rFonts w:ascii="Arial" w:hAnsi="Arial" w:cs="Arial"/>
        </w:rPr>
        <w:t>Develops organizational aids and checklists to facilitate patient recruitment and the collection of complete and accurate study data.</w:t>
      </w:r>
    </w:p>
    <w:p w14:paraId="76411A31" w14:textId="77777777" w:rsidR="00C17659" w:rsidRDefault="00C17659" w:rsidP="004B4DCB">
      <w:pPr>
        <w:pStyle w:val="ListParagraph"/>
        <w:tabs>
          <w:tab w:val="left" w:pos="810"/>
        </w:tabs>
        <w:autoSpaceDE w:val="0"/>
        <w:autoSpaceDN w:val="0"/>
        <w:adjustRightInd w:val="0"/>
        <w:spacing w:after="0" w:line="240" w:lineRule="auto"/>
        <w:ind w:left="360" w:hanging="360"/>
        <w:rPr>
          <w:rFonts w:ascii="Arial" w:hAnsi="Arial" w:cs="Arial"/>
          <w:b/>
        </w:rPr>
      </w:pPr>
    </w:p>
    <w:p w14:paraId="4FE5C65E" w14:textId="77777777" w:rsidR="0027449F" w:rsidRDefault="0027449F" w:rsidP="004B4DCB">
      <w:pPr>
        <w:pStyle w:val="ListParagraph"/>
        <w:tabs>
          <w:tab w:val="left" w:pos="810"/>
        </w:tabs>
        <w:autoSpaceDE w:val="0"/>
        <w:autoSpaceDN w:val="0"/>
        <w:adjustRightInd w:val="0"/>
        <w:spacing w:after="0" w:line="240" w:lineRule="auto"/>
        <w:ind w:left="360" w:hanging="360"/>
        <w:rPr>
          <w:rFonts w:ascii="Arial" w:hAnsi="Arial" w:cs="Arial"/>
          <w:b/>
        </w:rPr>
      </w:pPr>
    </w:p>
    <w:p w14:paraId="1B6178F3" w14:textId="77777777" w:rsidR="006463CE" w:rsidRPr="006463CE" w:rsidRDefault="006463CE" w:rsidP="004B4DCB">
      <w:pPr>
        <w:pStyle w:val="ListParagraph"/>
        <w:tabs>
          <w:tab w:val="left" w:pos="810"/>
        </w:tabs>
        <w:autoSpaceDE w:val="0"/>
        <w:autoSpaceDN w:val="0"/>
        <w:adjustRightInd w:val="0"/>
        <w:spacing w:after="0" w:line="240" w:lineRule="auto"/>
        <w:ind w:left="360" w:hanging="360"/>
        <w:rPr>
          <w:rFonts w:ascii="Arial" w:hAnsi="Arial" w:cs="Arial"/>
          <w:b/>
        </w:rPr>
      </w:pPr>
      <w:r w:rsidRPr="006463CE">
        <w:rPr>
          <w:rFonts w:ascii="Arial" w:hAnsi="Arial" w:cs="Arial"/>
          <w:b/>
        </w:rPr>
        <w:lastRenderedPageBreak/>
        <w:t>PROCEDURE (cont.):</w:t>
      </w:r>
    </w:p>
    <w:p w14:paraId="24098AAB" w14:textId="77777777" w:rsidR="006463CE" w:rsidRPr="006463CE" w:rsidRDefault="006463CE" w:rsidP="006463CE">
      <w:pPr>
        <w:autoSpaceDE w:val="0"/>
        <w:autoSpaceDN w:val="0"/>
        <w:adjustRightInd w:val="0"/>
        <w:spacing w:after="0" w:line="240" w:lineRule="auto"/>
        <w:rPr>
          <w:rFonts w:ascii="Arial" w:hAnsi="Arial" w:cs="Arial"/>
          <w:b/>
          <w:color w:val="000000"/>
        </w:rPr>
      </w:pPr>
    </w:p>
    <w:p w14:paraId="267B50F8" w14:textId="1D35DA85" w:rsidR="00E054B5" w:rsidRPr="00CE7F84" w:rsidRDefault="00C30EB8" w:rsidP="008A0F11">
      <w:pPr>
        <w:pStyle w:val="ListParagraph"/>
        <w:numPr>
          <w:ilvl w:val="1"/>
          <w:numId w:val="28"/>
        </w:numPr>
        <w:autoSpaceDE w:val="0"/>
        <w:autoSpaceDN w:val="0"/>
        <w:adjustRightInd w:val="0"/>
        <w:spacing w:after="0" w:line="240" w:lineRule="auto"/>
        <w:ind w:left="1440" w:hanging="630"/>
        <w:rPr>
          <w:rFonts w:ascii="Arial" w:hAnsi="Arial" w:cs="Arial"/>
          <w:b/>
          <w:color w:val="000000"/>
        </w:rPr>
      </w:pPr>
      <w:r w:rsidRPr="00C30EB8">
        <w:rPr>
          <w:rFonts w:ascii="Arial" w:hAnsi="Arial" w:cs="Arial"/>
        </w:rPr>
        <w:t>Designs appropriate recruitment strategies and track</w:t>
      </w:r>
      <w:r w:rsidR="00B742F5">
        <w:rPr>
          <w:rFonts w:ascii="Arial" w:hAnsi="Arial" w:cs="Arial"/>
        </w:rPr>
        <w:t>s</w:t>
      </w:r>
      <w:r w:rsidRPr="00C30EB8">
        <w:rPr>
          <w:rFonts w:ascii="Arial" w:hAnsi="Arial" w:cs="Arial"/>
        </w:rPr>
        <w:t xml:space="preserve"> study enrollment</w:t>
      </w:r>
      <w:r w:rsidR="00CE7F84">
        <w:rPr>
          <w:rFonts w:ascii="Arial" w:hAnsi="Arial" w:cs="Arial"/>
        </w:rPr>
        <w:t>.</w:t>
      </w:r>
    </w:p>
    <w:p w14:paraId="267B50F9" w14:textId="77777777" w:rsidR="00514737" w:rsidRPr="00514737" w:rsidRDefault="00514737" w:rsidP="008A0F11">
      <w:pPr>
        <w:pStyle w:val="ListParagraph"/>
        <w:numPr>
          <w:ilvl w:val="1"/>
          <w:numId w:val="28"/>
        </w:numPr>
        <w:autoSpaceDE w:val="0"/>
        <w:autoSpaceDN w:val="0"/>
        <w:adjustRightInd w:val="0"/>
        <w:spacing w:after="0" w:line="240" w:lineRule="auto"/>
        <w:ind w:left="1440" w:hanging="630"/>
        <w:rPr>
          <w:rFonts w:ascii="Arial" w:hAnsi="Arial" w:cs="Arial"/>
          <w:b/>
          <w:color w:val="000000"/>
        </w:rPr>
      </w:pPr>
      <w:r w:rsidRPr="00514737">
        <w:rPr>
          <w:rFonts w:ascii="Arial" w:hAnsi="Arial" w:cs="Arial"/>
        </w:rPr>
        <w:t>Maintains the regulatory and study files for each research project.</w:t>
      </w:r>
    </w:p>
    <w:p w14:paraId="075EA7AD" w14:textId="77777777" w:rsidR="007E041F" w:rsidRPr="00514737" w:rsidRDefault="007E041F" w:rsidP="008A0F11">
      <w:pPr>
        <w:pStyle w:val="ListParagraph"/>
        <w:numPr>
          <w:ilvl w:val="1"/>
          <w:numId w:val="28"/>
        </w:numPr>
        <w:autoSpaceDE w:val="0"/>
        <w:autoSpaceDN w:val="0"/>
        <w:adjustRightInd w:val="0"/>
        <w:spacing w:after="0" w:line="240" w:lineRule="auto"/>
        <w:ind w:left="1440" w:hanging="630"/>
        <w:rPr>
          <w:rFonts w:ascii="Arial" w:hAnsi="Arial" w:cs="Arial"/>
          <w:b/>
          <w:color w:val="000000"/>
        </w:rPr>
      </w:pPr>
      <w:r w:rsidRPr="00514737">
        <w:rPr>
          <w:rFonts w:ascii="Arial" w:hAnsi="Arial" w:cs="Arial"/>
          <w:color w:val="000000"/>
        </w:rPr>
        <w:t>Prepares regulatory documents as needed for the FDA (e.g., Form 1571, 1572) and I</w:t>
      </w:r>
      <w:r>
        <w:rPr>
          <w:rFonts w:ascii="Arial" w:hAnsi="Arial" w:cs="Arial"/>
          <w:color w:val="000000"/>
        </w:rPr>
        <w:t>RB</w:t>
      </w:r>
      <w:r w:rsidRPr="00514737">
        <w:rPr>
          <w:rFonts w:ascii="Arial" w:hAnsi="Arial" w:cs="Arial"/>
          <w:color w:val="000000"/>
        </w:rPr>
        <w:t xml:space="preserve"> (e.g. Description of Study, Informed Consent Form). </w:t>
      </w:r>
    </w:p>
    <w:p w14:paraId="0EEF8350" w14:textId="77777777" w:rsidR="007E041F" w:rsidRPr="007E041F" w:rsidRDefault="007E041F" w:rsidP="008A0F11">
      <w:pPr>
        <w:pStyle w:val="ListParagraph"/>
        <w:numPr>
          <w:ilvl w:val="1"/>
          <w:numId w:val="28"/>
        </w:numPr>
        <w:autoSpaceDE w:val="0"/>
        <w:autoSpaceDN w:val="0"/>
        <w:adjustRightInd w:val="0"/>
        <w:spacing w:after="0" w:line="240" w:lineRule="auto"/>
        <w:ind w:left="1440" w:hanging="630"/>
        <w:rPr>
          <w:rFonts w:ascii="Arial" w:hAnsi="Arial" w:cs="Arial"/>
          <w:b/>
          <w:color w:val="000000"/>
        </w:rPr>
      </w:pPr>
      <w:r w:rsidRPr="00514737">
        <w:rPr>
          <w:rFonts w:ascii="Arial" w:hAnsi="Arial" w:cs="Arial"/>
        </w:rPr>
        <w:t>Communicates with the IRB as appropriate.</w:t>
      </w:r>
    </w:p>
    <w:p w14:paraId="267B50FA" w14:textId="158D5B8C" w:rsidR="00C9201B" w:rsidRPr="00CE7F84" w:rsidRDefault="006D606B" w:rsidP="008A0F11">
      <w:pPr>
        <w:pStyle w:val="ListParagraph"/>
        <w:numPr>
          <w:ilvl w:val="1"/>
          <w:numId w:val="28"/>
        </w:numPr>
        <w:autoSpaceDE w:val="0"/>
        <w:autoSpaceDN w:val="0"/>
        <w:adjustRightInd w:val="0"/>
        <w:spacing w:after="0" w:line="240" w:lineRule="auto"/>
        <w:ind w:left="1440" w:hanging="630"/>
        <w:rPr>
          <w:rFonts w:ascii="Arial" w:hAnsi="Arial" w:cs="Arial"/>
          <w:b/>
          <w:color w:val="000000"/>
        </w:rPr>
      </w:pPr>
      <w:r w:rsidRPr="00514737">
        <w:rPr>
          <w:rFonts w:ascii="Arial" w:hAnsi="Arial" w:cs="Arial"/>
          <w:color w:val="000000"/>
        </w:rPr>
        <w:t>Screens and enrolls study participants</w:t>
      </w:r>
      <w:r w:rsidR="00CE7F84">
        <w:rPr>
          <w:rFonts w:ascii="Arial" w:hAnsi="Arial" w:cs="Arial"/>
          <w:color w:val="000000"/>
        </w:rPr>
        <w:t>.</w:t>
      </w:r>
      <w:r w:rsidRPr="00514737">
        <w:rPr>
          <w:rFonts w:ascii="Arial" w:hAnsi="Arial" w:cs="Arial"/>
          <w:color w:val="000000"/>
        </w:rPr>
        <w:t xml:space="preserve"> </w:t>
      </w:r>
    </w:p>
    <w:p w14:paraId="2F79E1E8" w14:textId="083B942A" w:rsidR="00CE7F84" w:rsidRPr="00CE7F84" w:rsidRDefault="00CE7F84" w:rsidP="008A0F11">
      <w:pPr>
        <w:pStyle w:val="ListParagraph"/>
        <w:numPr>
          <w:ilvl w:val="1"/>
          <w:numId w:val="28"/>
        </w:numPr>
        <w:autoSpaceDE w:val="0"/>
        <w:autoSpaceDN w:val="0"/>
        <w:adjustRightInd w:val="0"/>
        <w:spacing w:after="0" w:line="240" w:lineRule="auto"/>
        <w:ind w:left="1440" w:hanging="630"/>
        <w:rPr>
          <w:rFonts w:ascii="Arial" w:hAnsi="Arial" w:cs="Arial"/>
          <w:b/>
          <w:color w:val="000000"/>
        </w:rPr>
      </w:pPr>
      <w:r>
        <w:rPr>
          <w:rFonts w:ascii="Arial" w:hAnsi="Arial" w:cs="Arial"/>
        </w:rPr>
        <w:t xml:space="preserve">Schedules and maintains study visits with patients. </w:t>
      </w:r>
    </w:p>
    <w:p w14:paraId="267B50FB" w14:textId="20222B3E" w:rsidR="00514737" w:rsidRPr="00514737" w:rsidRDefault="00514737" w:rsidP="008A0F11">
      <w:pPr>
        <w:pStyle w:val="ListParagraph"/>
        <w:numPr>
          <w:ilvl w:val="1"/>
          <w:numId w:val="28"/>
        </w:numPr>
        <w:autoSpaceDE w:val="0"/>
        <w:autoSpaceDN w:val="0"/>
        <w:adjustRightInd w:val="0"/>
        <w:spacing w:after="0" w:line="240" w:lineRule="auto"/>
        <w:ind w:left="1440" w:hanging="630"/>
        <w:rPr>
          <w:rFonts w:ascii="Arial" w:hAnsi="Arial" w:cs="Arial"/>
          <w:b/>
          <w:color w:val="000000"/>
        </w:rPr>
      </w:pPr>
      <w:r w:rsidRPr="00514737">
        <w:rPr>
          <w:rFonts w:ascii="Arial" w:hAnsi="Arial" w:cs="Arial"/>
        </w:rPr>
        <w:t xml:space="preserve">Obtains informed consent and </w:t>
      </w:r>
      <w:r w:rsidR="004A3DA0" w:rsidRPr="00514737">
        <w:rPr>
          <w:rFonts w:ascii="Arial" w:hAnsi="Arial" w:cs="Arial"/>
        </w:rPr>
        <w:t>personal</w:t>
      </w:r>
      <w:r w:rsidR="00164F14">
        <w:rPr>
          <w:rFonts w:ascii="Arial" w:hAnsi="Arial" w:cs="Arial"/>
        </w:rPr>
        <w:t xml:space="preserve"> health information (</w:t>
      </w:r>
      <w:r w:rsidRPr="00514737">
        <w:rPr>
          <w:rFonts w:ascii="Arial" w:hAnsi="Arial" w:cs="Arial"/>
        </w:rPr>
        <w:t>PH</w:t>
      </w:r>
      <w:r w:rsidR="00FE2240">
        <w:rPr>
          <w:rFonts w:ascii="Arial" w:hAnsi="Arial" w:cs="Arial"/>
        </w:rPr>
        <w:t>I</w:t>
      </w:r>
      <w:r w:rsidR="00164F14">
        <w:rPr>
          <w:rFonts w:ascii="Arial" w:hAnsi="Arial" w:cs="Arial"/>
        </w:rPr>
        <w:t>)</w:t>
      </w:r>
      <w:r w:rsidRPr="00514737">
        <w:rPr>
          <w:rFonts w:ascii="Arial" w:hAnsi="Arial" w:cs="Arial"/>
        </w:rPr>
        <w:t xml:space="preserve"> Authorization</w:t>
      </w:r>
      <w:r w:rsidR="007F0DDD">
        <w:rPr>
          <w:rFonts w:ascii="Arial" w:hAnsi="Arial" w:cs="Arial"/>
        </w:rPr>
        <w:t>/</w:t>
      </w:r>
      <w:r w:rsidRPr="00514737">
        <w:rPr>
          <w:rFonts w:ascii="Arial" w:hAnsi="Arial" w:cs="Arial"/>
        </w:rPr>
        <w:t xml:space="preserve"> HIPAA from trial subjects before performing any study related procedures.</w:t>
      </w:r>
    </w:p>
    <w:p w14:paraId="267B50FC" w14:textId="2819E268" w:rsidR="00514737" w:rsidRPr="00C30EB8" w:rsidRDefault="00514737" w:rsidP="008A0F11">
      <w:pPr>
        <w:pStyle w:val="ListParagraph"/>
        <w:numPr>
          <w:ilvl w:val="1"/>
          <w:numId w:val="28"/>
        </w:numPr>
        <w:autoSpaceDE w:val="0"/>
        <w:autoSpaceDN w:val="0"/>
        <w:adjustRightInd w:val="0"/>
        <w:spacing w:after="0" w:line="240" w:lineRule="auto"/>
        <w:ind w:left="1440" w:hanging="630"/>
        <w:rPr>
          <w:rFonts w:ascii="Arial" w:hAnsi="Arial" w:cs="Arial"/>
          <w:b/>
          <w:color w:val="000000"/>
        </w:rPr>
      </w:pPr>
      <w:r w:rsidRPr="00C30EB8">
        <w:rPr>
          <w:rFonts w:ascii="Arial" w:hAnsi="Arial" w:cs="Arial"/>
        </w:rPr>
        <w:t>Assures proper handling of the investigational product (IP)</w:t>
      </w:r>
      <w:r w:rsidR="00CE7F84">
        <w:rPr>
          <w:rFonts w:ascii="Arial" w:hAnsi="Arial" w:cs="Arial"/>
        </w:rPr>
        <w:t>.</w:t>
      </w:r>
    </w:p>
    <w:p w14:paraId="267B50FD" w14:textId="3AA4AC32" w:rsidR="00C30EB8" w:rsidRPr="00C30EB8" w:rsidRDefault="00C30EB8" w:rsidP="008A0F11">
      <w:pPr>
        <w:pStyle w:val="ListParagraph"/>
        <w:numPr>
          <w:ilvl w:val="1"/>
          <w:numId w:val="28"/>
        </w:numPr>
        <w:autoSpaceDE w:val="0"/>
        <w:autoSpaceDN w:val="0"/>
        <w:adjustRightInd w:val="0"/>
        <w:spacing w:after="0" w:line="240" w:lineRule="auto"/>
        <w:ind w:left="1440" w:hanging="630"/>
        <w:rPr>
          <w:rFonts w:ascii="Arial" w:hAnsi="Arial" w:cs="Arial"/>
          <w:b/>
          <w:color w:val="000000"/>
        </w:rPr>
      </w:pPr>
      <w:r w:rsidRPr="00C30EB8">
        <w:rPr>
          <w:rFonts w:ascii="Arial" w:hAnsi="Arial" w:cs="Arial"/>
        </w:rPr>
        <w:t>Assures proper handling and accurate processing</w:t>
      </w:r>
      <w:r w:rsidR="007F0DDD">
        <w:rPr>
          <w:rFonts w:ascii="Arial" w:hAnsi="Arial" w:cs="Arial"/>
        </w:rPr>
        <w:t xml:space="preserve"> of</w:t>
      </w:r>
      <w:r w:rsidRPr="00C30EB8">
        <w:rPr>
          <w:rFonts w:ascii="Arial" w:hAnsi="Arial" w:cs="Arial"/>
        </w:rPr>
        <w:t xml:space="preserve"> sample</w:t>
      </w:r>
      <w:r>
        <w:rPr>
          <w:rFonts w:ascii="Arial" w:hAnsi="Arial" w:cs="Arial"/>
        </w:rPr>
        <w:t>s (</w:t>
      </w:r>
      <w:r w:rsidR="00F225F8">
        <w:rPr>
          <w:rFonts w:ascii="Arial" w:hAnsi="Arial" w:cs="Arial"/>
        </w:rPr>
        <w:t>e.g.</w:t>
      </w:r>
      <w:r>
        <w:rPr>
          <w:rFonts w:ascii="Arial" w:hAnsi="Arial" w:cs="Arial"/>
        </w:rPr>
        <w:t xml:space="preserve"> </w:t>
      </w:r>
      <w:r w:rsidRPr="00C30EB8">
        <w:rPr>
          <w:rFonts w:ascii="Arial" w:hAnsi="Arial" w:cs="Arial"/>
        </w:rPr>
        <w:t>blood and tissue).</w:t>
      </w:r>
    </w:p>
    <w:p w14:paraId="267B50FE" w14:textId="040F7F82" w:rsidR="00C9201B" w:rsidRPr="00514737" w:rsidRDefault="006D606B" w:rsidP="008A0F11">
      <w:pPr>
        <w:pStyle w:val="ListParagraph"/>
        <w:numPr>
          <w:ilvl w:val="1"/>
          <w:numId w:val="28"/>
        </w:numPr>
        <w:autoSpaceDE w:val="0"/>
        <w:autoSpaceDN w:val="0"/>
        <w:adjustRightInd w:val="0"/>
        <w:spacing w:after="0" w:line="240" w:lineRule="auto"/>
        <w:ind w:left="1440" w:hanging="630"/>
        <w:rPr>
          <w:rFonts w:ascii="Arial" w:hAnsi="Arial" w:cs="Arial"/>
          <w:b/>
          <w:color w:val="000000"/>
        </w:rPr>
      </w:pPr>
      <w:r w:rsidRPr="00514737">
        <w:rPr>
          <w:rFonts w:ascii="Arial" w:hAnsi="Arial" w:cs="Arial"/>
          <w:color w:val="000000"/>
        </w:rPr>
        <w:t>Tracks participant compliance with the research drug, device or procedure</w:t>
      </w:r>
      <w:r w:rsidR="00CE7F84">
        <w:rPr>
          <w:rFonts w:ascii="Arial" w:hAnsi="Arial" w:cs="Arial"/>
          <w:color w:val="000000"/>
        </w:rPr>
        <w:t>.</w:t>
      </w:r>
      <w:r w:rsidRPr="00514737">
        <w:rPr>
          <w:rFonts w:ascii="Arial" w:hAnsi="Arial" w:cs="Arial"/>
          <w:color w:val="000000"/>
        </w:rPr>
        <w:t xml:space="preserve"> </w:t>
      </w:r>
    </w:p>
    <w:p w14:paraId="267B50FF" w14:textId="35ACB5D4" w:rsidR="00C9201B" w:rsidRPr="00514737" w:rsidRDefault="00CE7F84" w:rsidP="008A0F11">
      <w:pPr>
        <w:pStyle w:val="ListParagraph"/>
        <w:numPr>
          <w:ilvl w:val="1"/>
          <w:numId w:val="28"/>
        </w:numPr>
        <w:autoSpaceDE w:val="0"/>
        <w:autoSpaceDN w:val="0"/>
        <w:adjustRightInd w:val="0"/>
        <w:spacing w:after="0" w:line="240" w:lineRule="auto"/>
        <w:ind w:left="1440" w:hanging="630"/>
        <w:rPr>
          <w:rFonts w:ascii="Arial" w:hAnsi="Arial" w:cs="Arial"/>
          <w:b/>
          <w:color w:val="000000"/>
        </w:rPr>
      </w:pPr>
      <w:r>
        <w:rPr>
          <w:rFonts w:ascii="Arial" w:hAnsi="Arial" w:cs="Arial"/>
          <w:color w:val="000000"/>
        </w:rPr>
        <w:t>Completes source documents</w:t>
      </w:r>
      <w:r w:rsidR="006D606B" w:rsidRPr="00514737">
        <w:rPr>
          <w:rFonts w:ascii="Arial" w:hAnsi="Arial" w:cs="Arial"/>
          <w:color w:val="000000"/>
        </w:rPr>
        <w:t xml:space="preserve"> and case report forms (CRFs) </w:t>
      </w:r>
      <w:r w:rsidR="00C30EB8">
        <w:rPr>
          <w:rFonts w:ascii="Arial" w:hAnsi="Arial" w:cs="Arial"/>
          <w:color w:val="000000"/>
        </w:rPr>
        <w:t xml:space="preserve">in </w:t>
      </w:r>
      <w:r w:rsidR="007F0DDD">
        <w:rPr>
          <w:rFonts w:ascii="Arial" w:hAnsi="Arial" w:cs="Arial"/>
          <w:color w:val="000000"/>
        </w:rPr>
        <w:t xml:space="preserve">an </w:t>
      </w:r>
      <w:r w:rsidR="00C30EB8">
        <w:rPr>
          <w:rFonts w:ascii="Arial" w:hAnsi="Arial" w:cs="Arial"/>
          <w:color w:val="000000"/>
        </w:rPr>
        <w:t>accurate and timely manner.</w:t>
      </w:r>
    </w:p>
    <w:p w14:paraId="267B5102" w14:textId="3FC80A89" w:rsidR="00514737" w:rsidRPr="007E041F" w:rsidRDefault="006D606B" w:rsidP="008A0F11">
      <w:pPr>
        <w:pStyle w:val="ListParagraph"/>
        <w:numPr>
          <w:ilvl w:val="1"/>
          <w:numId w:val="28"/>
        </w:numPr>
        <w:autoSpaceDE w:val="0"/>
        <w:autoSpaceDN w:val="0"/>
        <w:adjustRightInd w:val="0"/>
        <w:spacing w:after="0" w:line="240" w:lineRule="auto"/>
        <w:ind w:left="1440" w:hanging="630"/>
        <w:rPr>
          <w:rFonts w:ascii="Arial" w:hAnsi="Arial" w:cs="Arial"/>
          <w:b/>
          <w:color w:val="000000"/>
        </w:rPr>
      </w:pPr>
      <w:r w:rsidRPr="00514737">
        <w:rPr>
          <w:rFonts w:ascii="Arial" w:hAnsi="Arial" w:cs="Arial"/>
          <w:color w:val="000000"/>
        </w:rPr>
        <w:t>Tracks, reports and monitors adverse events and deviations</w:t>
      </w:r>
      <w:r w:rsidR="00514737">
        <w:rPr>
          <w:rFonts w:ascii="Arial" w:hAnsi="Arial" w:cs="Arial"/>
          <w:color w:val="000000"/>
        </w:rPr>
        <w:t xml:space="preserve"> as appropriate</w:t>
      </w:r>
      <w:r w:rsidR="00CE7F84">
        <w:rPr>
          <w:rFonts w:ascii="Arial" w:hAnsi="Arial" w:cs="Arial"/>
          <w:color w:val="000000"/>
        </w:rPr>
        <w:t>.</w:t>
      </w:r>
      <w:r w:rsidRPr="00514737">
        <w:rPr>
          <w:rFonts w:ascii="Arial" w:hAnsi="Arial" w:cs="Arial"/>
          <w:color w:val="000000"/>
        </w:rPr>
        <w:t xml:space="preserve"> </w:t>
      </w:r>
    </w:p>
    <w:p w14:paraId="267B5104" w14:textId="00B8DE2E" w:rsidR="00C9201B" w:rsidRPr="007E041F" w:rsidRDefault="00514737" w:rsidP="008A0F11">
      <w:pPr>
        <w:pStyle w:val="ListParagraph"/>
        <w:numPr>
          <w:ilvl w:val="1"/>
          <w:numId w:val="28"/>
        </w:numPr>
        <w:autoSpaceDE w:val="0"/>
        <w:autoSpaceDN w:val="0"/>
        <w:adjustRightInd w:val="0"/>
        <w:spacing w:after="0" w:line="240" w:lineRule="auto"/>
        <w:ind w:left="1440" w:hanging="630"/>
        <w:rPr>
          <w:rFonts w:ascii="Arial" w:hAnsi="Arial" w:cs="Arial"/>
          <w:b/>
          <w:color w:val="000000"/>
        </w:rPr>
      </w:pPr>
      <w:r>
        <w:rPr>
          <w:rFonts w:ascii="Arial" w:hAnsi="Arial" w:cs="Arial"/>
        </w:rPr>
        <w:t>Participates</w:t>
      </w:r>
      <w:r w:rsidRPr="00514737">
        <w:rPr>
          <w:rFonts w:ascii="Arial" w:hAnsi="Arial" w:cs="Arial"/>
        </w:rPr>
        <w:t xml:space="preserve"> in quality assurance activities of the sponsor, the FDA, o</w:t>
      </w:r>
      <w:r>
        <w:rPr>
          <w:rFonts w:ascii="Arial" w:hAnsi="Arial" w:cs="Arial"/>
        </w:rPr>
        <w:t xml:space="preserve">ther regulatory </w:t>
      </w:r>
      <w:r w:rsidRPr="00514737">
        <w:rPr>
          <w:rFonts w:ascii="Arial" w:hAnsi="Arial" w:cs="Arial"/>
        </w:rPr>
        <w:t>agencies</w:t>
      </w:r>
      <w:r w:rsidR="00CE7F84">
        <w:rPr>
          <w:rFonts w:ascii="Arial" w:hAnsi="Arial" w:cs="Arial"/>
        </w:rPr>
        <w:t>.</w:t>
      </w:r>
      <w:r w:rsidR="006D606B" w:rsidRPr="00514737">
        <w:rPr>
          <w:rFonts w:ascii="Arial" w:hAnsi="Arial" w:cs="Arial"/>
          <w:color w:val="000000"/>
        </w:rPr>
        <w:t xml:space="preserve"> </w:t>
      </w:r>
    </w:p>
    <w:p w14:paraId="267B5105" w14:textId="1DF10FB2" w:rsidR="00C9201B" w:rsidRPr="00C9201B" w:rsidRDefault="006D606B" w:rsidP="008A0F11">
      <w:pPr>
        <w:pStyle w:val="ListParagraph"/>
        <w:numPr>
          <w:ilvl w:val="1"/>
          <w:numId w:val="28"/>
        </w:numPr>
        <w:autoSpaceDE w:val="0"/>
        <w:autoSpaceDN w:val="0"/>
        <w:adjustRightInd w:val="0"/>
        <w:spacing w:after="0" w:line="240" w:lineRule="auto"/>
        <w:ind w:left="1440" w:hanging="630"/>
        <w:rPr>
          <w:rFonts w:ascii="Arial" w:hAnsi="Arial" w:cs="Arial"/>
          <w:b/>
          <w:color w:val="000000"/>
        </w:rPr>
      </w:pPr>
      <w:r w:rsidRPr="00C9201B">
        <w:rPr>
          <w:rFonts w:ascii="Arial" w:hAnsi="Arial" w:cs="Arial"/>
          <w:color w:val="000000"/>
        </w:rPr>
        <w:t>Trains and s</w:t>
      </w:r>
      <w:r w:rsidR="00C30EB8">
        <w:rPr>
          <w:rFonts w:ascii="Arial" w:hAnsi="Arial" w:cs="Arial"/>
          <w:color w:val="000000"/>
        </w:rPr>
        <w:t>upervises other clinical research personnel as appropriate</w:t>
      </w:r>
      <w:r w:rsidR="00CE7F84">
        <w:rPr>
          <w:rFonts w:ascii="Arial" w:hAnsi="Arial" w:cs="Arial"/>
          <w:color w:val="000000"/>
        </w:rPr>
        <w:t>.</w:t>
      </w:r>
      <w:r w:rsidRPr="00C9201B">
        <w:rPr>
          <w:rFonts w:ascii="Arial" w:hAnsi="Arial" w:cs="Arial"/>
          <w:color w:val="000000"/>
        </w:rPr>
        <w:t xml:space="preserve"> </w:t>
      </w:r>
    </w:p>
    <w:p w14:paraId="267B5106" w14:textId="77F9AD49" w:rsidR="00514737" w:rsidRPr="00514737" w:rsidRDefault="006D606B" w:rsidP="008A0F11">
      <w:pPr>
        <w:pStyle w:val="ListParagraph"/>
        <w:numPr>
          <w:ilvl w:val="1"/>
          <w:numId w:val="28"/>
        </w:numPr>
        <w:autoSpaceDE w:val="0"/>
        <w:autoSpaceDN w:val="0"/>
        <w:adjustRightInd w:val="0"/>
        <w:spacing w:after="0" w:line="240" w:lineRule="auto"/>
        <w:ind w:left="1440" w:hanging="630"/>
        <w:rPr>
          <w:rFonts w:ascii="Arial" w:hAnsi="Arial" w:cs="Arial"/>
          <w:b/>
          <w:color w:val="000000"/>
        </w:rPr>
      </w:pPr>
      <w:r w:rsidRPr="00C9201B">
        <w:rPr>
          <w:rFonts w:ascii="Arial" w:hAnsi="Arial" w:cs="Arial"/>
          <w:color w:val="000000"/>
        </w:rPr>
        <w:t>Protects all resear</w:t>
      </w:r>
      <w:r w:rsidR="00514737">
        <w:rPr>
          <w:rFonts w:ascii="Arial" w:hAnsi="Arial" w:cs="Arial"/>
          <w:color w:val="000000"/>
        </w:rPr>
        <w:t>ch data in accordance with USF</w:t>
      </w:r>
      <w:r w:rsidRPr="00C9201B">
        <w:rPr>
          <w:rFonts w:ascii="Arial" w:hAnsi="Arial" w:cs="Arial"/>
          <w:color w:val="000000"/>
        </w:rPr>
        <w:t xml:space="preserve"> privacy and security requirements</w:t>
      </w:r>
      <w:r w:rsidR="00CE7F84">
        <w:rPr>
          <w:rFonts w:ascii="Arial" w:hAnsi="Arial" w:cs="Arial"/>
          <w:color w:val="000000"/>
        </w:rPr>
        <w:t>.</w:t>
      </w:r>
    </w:p>
    <w:p w14:paraId="334295BD" w14:textId="77777777" w:rsidR="007E041F" w:rsidRPr="007E041F" w:rsidRDefault="007E041F" w:rsidP="008A0F11">
      <w:pPr>
        <w:pStyle w:val="ListParagraph"/>
        <w:numPr>
          <w:ilvl w:val="1"/>
          <w:numId w:val="28"/>
        </w:numPr>
        <w:autoSpaceDE w:val="0"/>
        <w:autoSpaceDN w:val="0"/>
        <w:adjustRightInd w:val="0"/>
        <w:spacing w:after="0" w:line="240" w:lineRule="auto"/>
        <w:ind w:left="1440" w:hanging="630"/>
        <w:rPr>
          <w:rFonts w:ascii="Arial" w:hAnsi="Arial" w:cs="Arial"/>
          <w:b/>
          <w:color w:val="000000"/>
        </w:rPr>
      </w:pPr>
      <w:r w:rsidRPr="00C9201B">
        <w:rPr>
          <w:rFonts w:ascii="Arial" w:hAnsi="Arial" w:cs="Arial"/>
          <w:color w:val="000000"/>
        </w:rPr>
        <w:t>Assists with study close out</w:t>
      </w:r>
      <w:r>
        <w:rPr>
          <w:rFonts w:ascii="Arial" w:hAnsi="Arial" w:cs="Arial"/>
          <w:color w:val="000000"/>
        </w:rPr>
        <w:t>.</w:t>
      </w:r>
      <w:r w:rsidRPr="00C9201B">
        <w:rPr>
          <w:rFonts w:ascii="Arial" w:hAnsi="Arial" w:cs="Arial"/>
          <w:color w:val="000000"/>
        </w:rPr>
        <w:t xml:space="preserve"> </w:t>
      </w:r>
    </w:p>
    <w:p w14:paraId="267B5107" w14:textId="1C773C31" w:rsidR="00C30EB8" w:rsidRPr="00C30EB8" w:rsidRDefault="00514737" w:rsidP="008A0F11">
      <w:pPr>
        <w:pStyle w:val="ListParagraph"/>
        <w:numPr>
          <w:ilvl w:val="1"/>
          <w:numId w:val="28"/>
        </w:numPr>
        <w:autoSpaceDE w:val="0"/>
        <w:autoSpaceDN w:val="0"/>
        <w:adjustRightInd w:val="0"/>
        <w:spacing w:after="0" w:line="240" w:lineRule="auto"/>
        <w:ind w:left="1440" w:hanging="630"/>
        <w:rPr>
          <w:rFonts w:ascii="Arial" w:hAnsi="Arial" w:cs="Arial"/>
          <w:b/>
          <w:color w:val="000000"/>
        </w:rPr>
      </w:pPr>
      <w:r w:rsidRPr="00C30EB8">
        <w:rPr>
          <w:rFonts w:ascii="Arial" w:hAnsi="Arial" w:cs="Arial"/>
          <w:color w:val="000000"/>
        </w:rPr>
        <w:t>Oversee</w:t>
      </w:r>
      <w:r w:rsidR="00C30EB8" w:rsidRPr="00C30EB8">
        <w:rPr>
          <w:rFonts w:ascii="Arial" w:hAnsi="Arial" w:cs="Arial"/>
          <w:color w:val="000000"/>
        </w:rPr>
        <w:t>s</w:t>
      </w:r>
      <w:r w:rsidRPr="00C30EB8">
        <w:rPr>
          <w:rFonts w:ascii="Arial" w:hAnsi="Arial" w:cs="Arial"/>
          <w:color w:val="000000"/>
        </w:rPr>
        <w:t xml:space="preserve"> study closure and reporting of results</w:t>
      </w:r>
      <w:r w:rsidR="00CE7F84">
        <w:rPr>
          <w:rFonts w:ascii="Arial" w:hAnsi="Arial" w:cs="Arial"/>
          <w:color w:val="000000"/>
        </w:rPr>
        <w:t>.</w:t>
      </w:r>
    </w:p>
    <w:p w14:paraId="267B5108" w14:textId="37D4100D" w:rsidR="00116CEA" w:rsidRPr="008E2078" w:rsidRDefault="00C30EB8" w:rsidP="008A0F11">
      <w:pPr>
        <w:pStyle w:val="ListParagraph"/>
        <w:numPr>
          <w:ilvl w:val="1"/>
          <w:numId w:val="28"/>
        </w:numPr>
        <w:autoSpaceDE w:val="0"/>
        <w:autoSpaceDN w:val="0"/>
        <w:adjustRightInd w:val="0"/>
        <w:spacing w:after="0" w:line="240" w:lineRule="auto"/>
        <w:ind w:left="1440" w:hanging="630"/>
        <w:rPr>
          <w:rFonts w:ascii="Arial" w:hAnsi="Arial" w:cs="Arial"/>
          <w:b/>
          <w:color w:val="000000"/>
        </w:rPr>
      </w:pPr>
      <w:r w:rsidRPr="00C30EB8">
        <w:rPr>
          <w:rFonts w:ascii="Arial" w:hAnsi="Arial" w:cs="Arial"/>
        </w:rPr>
        <w:t>Meets with</w:t>
      </w:r>
      <w:r w:rsidR="007E041F">
        <w:rPr>
          <w:rFonts w:ascii="Arial" w:hAnsi="Arial" w:cs="Arial"/>
        </w:rPr>
        <w:t xml:space="preserve"> the</w:t>
      </w:r>
      <w:r w:rsidRPr="00C30EB8">
        <w:rPr>
          <w:rFonts w:ascii="Arial" w:hAnsi="Arial" w:cs="Arial"/>
        </w:rPr>
        <w:t xml:space="preserve"> representatives </w:t>
      </w:r>
      <w:r w:rsidR="007E041F">
        <w:rPr>
          <w:rFonts w:ascii="Arial" w:hAnsi="Arial" w:cs="Arial"/>
        </w:rPr>
        <w:t xml:space="preserve">of the </w:t>
      </w:r>
      <w:r w:rsidR="007E041F" w:rsidRPr="00C30EB8">
        <w:rPr>
          <w:rFonts w:ascii="Arial" w:hAnsi="Arial" w:cs="Arial"/>
        </w:rPr>
        <w:t xml:space="preserve">sponsor </w:t>
      </w:r>
      <w:r w:rsidRPr="00C30EB8">
        <w:rPr>
          <w:rFonts w:ascii="Arial" w:hAnsi="Arial" w:cs="Arial"/>
        </w:rPr>
        <w:t xml:space="preserve">to discuss planned and ongoing studies. </w:t>
      </w:r>
      <w:r w:rsidR="006D606B" w:rsidRPr="00C30EB8">
        <w:rPr>
          <w:rFonts w:ascii="Arial" w:hAnsi="Arial" w:cs="Arial"/>
          <w:color w:val="000000"/>
        </w:rPr>
        <w:t xml:space="preserve"> </w:t>
      </w:r>
    </w:p>
    <w:p w14:paraId="5DB8998B" w14:textId="77777777" w:rsidR="00CA5316" w:rsidRDefault="00CA5316" w:rsidP="00CA5316">
      <w:pPr>
        <w:pStyle w:val="ListParagraph"/>
        <w:autoSpaceDE w:val="0"/>
        <w:autoSpaceDN w:val="0"/>
        <w:adjustRightInd w:val="0"/>
        <w:spacing w:after="0" w:line="240" w:lineRule="auto"/>
        <w:ind w:left="360"/>
        <w:rPr>
          <w:rFonts w:ascii="TimesNewRomanPSMT" w:hAnsi="TimesNewRomanPSMT" w:cs="TimesNewRomanPSMT"/>
          <w:sz w:val="20"/>
          <w:szCs w:val="20"/>
        </w:rPr>
      </w:pPr>
    </w:p>
    <w:p w14:paraId="761A9787" w14:textId="77777777" w:rsidR="00CC11FC" w:rsidRPr="00CA5316" w:rsidRDefault="00CC11FC" w:rsidP="00CA5316">
      <w:pPr>
        <w:pStyle w:val="ListParagraph"/>
        <w:autoSpaceDE w:val="0"/>
        <w:autoSpaceDN w:val="0"/>
        <w:adjustRightInd w:val="0"/>
        <w:spacing w:after="0" w:line="240" w:lineRule="auto"/>
        <w:ind w:left="360"/>
        <w:rPr>
          <w:rFonts w:ascii="TimesNewRomanPSMT" w:hAnsi="TimesNewRomanPSMT" w:cs="TimesNewRomanPSMT"/>
          <w:sz w:val="20"/>
          <w:szCs w:val="20"/>
        </w:rPr>
      </w:pPr>
    </w:p>
    <w:p w14:paraId="267B510A" w14:textId="77777777" w:rsidR="008A349F" w:rsidRPr="008A349F" w:rsidRDefault="004E3D0F" w:rsidP="00CC11FC">
      <w:pPr>
        <w:pStyle w:val="ListParagraph"/>
        <w:numPr>
          <w:ilvl w:val="0"/>
          <w:numId w:val="28"/>
        </w:numPr>
        <w:autoSpaceDE w:val="0"/>
        <w:autoSpaceDN w:val="0"/>
        <w:adjustRightInd w:val="0"/>
        <w:spacing w:after="0" w:line="240" w:lineRule="auto"/>
        <w:rPr>
          <w:rFonts w:ascii="TimesNewRomanPSMT" w:hAnsi="TimesNewRomanPSMT" w:cs="TimesNewRomanPSMT"/>
          <w:sz w:val="20"/>
          <w:szCs w:val="20"/>
        </w:rPr>
      </w:pPr>
      <w:r w:rsidRPr="004E3D0F">
        <w:rPr>
          <w:rFonts w:ascii="Arial" w:eastAsia="Times New Roman" w:hAnsi="Arial" w:cs="Arial"/>
          <w:b/>
        </w:rPr>
        <w:t>Investigational P</w:t>
      </w:r>
      <w:r w:rsidR="008E2078" w:rsidRPr="004E3D0F">
        <w:rPr>
          <w:rFonts w:ascii="Arial" w:eastAsia="Times New Roman" w:hAnsi="Arial" w:cs="Arial"/>
          <w:b/>
        </w:rPr>
        <w:t>harmacists</w:t>
      </w:r>
      <w:r w:rsidR="006645C9" w:rsidRPr="004E3D0F">
        <w:rPr>
          <w:rFonts w:ascii="Arial" w:eastAsia="Times New Roman" w:hAnsi="Arial" w:cs="Arial"/>
          <w:b/>
        </w:rPr>
        <w:t>:</w:t>
      </w:r>
      <w:r w:rsidR="006645C9" w:rsidRPr="004E3D0F">
        <w:rPr>
          <w:rFonts w:ascii="Arial" w:eastAsia="Times New Roman" w:hAnsi="Arial" w:cs="Arial"/>
        </w:rPr>
        <w:t xml:space="preserve"> </w:t>
      </w:r>
      <w:r w:rsidRPr="004E3D0F">
        <w:rPr>
          <w:rFonts w:ascii="Arial" w:eastAsia="Times New Roman" w:hAnsi="Arial" w:cs="Arial"/>
        </w:rPr>
        <w:t>T</w:t>
      </w:r>
      <w:r w:rsidR="0076366E">
        <w:rPr>
          <w:rFonts w:ascii="Arial" w:eastAsia="Times New Roman" w:hAnsi="Arial" w:cs="Arial"/>
        </w:rPr>
        <w:t>he Clinical I</w:t>
      </w:r>
      <w:r w:rsidRPr="004E3D0F">
        <w:rPr>
          <w:rFonts w:ascii="Arial" w:eastAsia="Times New Roman" w:hAnsi="Arial" w:cs="Arial"/>
        </w:rPr>
        <w:t>nvestigational Research Pharmacy (CIRP) is r</w:t>
      </w:r>
      <w:r w:rsidRPr="004E3D0F">
        <w:rPr>
          <w:rFonts w:ascii="Arial" w:hAnsi="Arial" w:cs="Arial"/>
        </w:rPr>
        <w:t xml:space="preserve">esponsible for providing the </w:t>
      </w:r>
      <w:r>
        <w:rPr>
          <w:rFonts w:ascii="Arial" w:hAnsi="Arial" w:cs="Arial"/>
        </w:rPr>
        <w:t>following services in compliance with local, state and federal laws and sponsor requirements.</w:t>
      </w:r>
    </w:p>
    <w:p w14:paraId="267B510B" w14:textId="77777777" w:rsidR="008A349F" w:rsidRPr="008A349F" w:rsidRDefault="008E2078" w:rsidP="008A0F11">
      <w:pPr>
        <w:pStyle w:val="ListParagraph"/>
        <w:numPr>
          <w:ilvl w:val="1"/>
          <w:numId w:val="28"/>
        </w:numPr>
        <w:autoSpaceDE w:val="0"/>
        <w:autoSpaceDN w:val="0"/>
        <w:adjustRightInd w:val="0"/>
        <w:spacing w:after="0" w:line="240" w:lineRule="auto"/>
        <w:ind w:left="1440" w:hanging="630"/>
        <w:rPr>
          <w:rFonts w:ascii="TimesNewRomanPSMT" w:hAnsi="TimesNewRomanPSMT" w:cs="TimesNewRomanPSMT"/>
          <w:sz w:val="20"/>
          <w:szCs w:val="20"/>
        </w:rPr>
      </w:pPr>
      <w:r w:rsidRPr="008A349F">
        <w:rPr>
          <w:rFonts w:ascii="Arial" w:eastAsia="Times New Roman" w:hAnsi="Arial" w:cs="Arial"/>
        </w:rPr>
        <w:t>Consultation for investigator-initiated studies</w:t>
      </w:r>
    </w:p>
    <w:p w14:paraId="267B510C" w14:textId="77777777" w:rsidR="008A349F" w:rsidRPr="008A0F11" w:rsidRDefault="008E2078" w:rsidP="008A0F11">
      <w:pPr>
        <w:pStyle w:val="ListParagraph"/>
        <w:numPr>
          <w:ilvl w:val="1"/>
          <w:numId w:val="28"/>
        </w:numPr>
        <w:autoSpaceDE w:val="0"/>
        <w:autoSpaceDN w:val="0"/>
        <w:adjustRightInd w:val="0"/>
        <w:spacing w:after="0" w:line="240" w:lineRule="auto"/>
        <w:ind w:left="1440" w:hanging="630"/>
        <w:rPr>
          <w:rFonts w:ascii="TimesNewRomanPSMT" w:hAnsi="TimesNewRomanPSMT" w:cs="TimesNewRomanPSMT"/>
          <w:sz w:val="20"/>
          <w:szCs w:val="20"/>
        </w:rPr>
      </w:pPr>
      <w:r w:rsidRPr="008A349F">
        <w:rPr>
          <w:rFonts w:ascii="Arial" w:eastAsia="Times New Roman" w:hAnsi="Arial" w:cs="Arial"/>
        </w:rPr>
        <w:t>Study design/protocol development</w:t>
      </w:r>
    </w:p>
    <w:p w14:paraId="267B510D" w14:textId="77777777" w:rsidR="008A349F" w:rsidRPr="008A349F" w:rsidRDefault="008E2078" w:rsidP="008A0F11">
      <w:pPr>
        <w:pStyle w:val="ListParagraph"/>
        <w:numPr>
          <w:ilvl w:val="1"/>
          <w:numId w:val="28"/>
        </w:numPr>
        <w:autoSpaceDE w:val="0"/>
        <w:autoSpaceDN w:val="0"/>
        <w:adjustRightInd w:val="0"/>
        <w:spacing w:after="0" w:line="240" w:lineRule="auto"/>
        <w:ind w:left="1440" w:hanging="630"/>
        <w:rPr>
          <w:rFonts w:ascii="TimesNewRomanPSMT" w:hAnsi="TimesNewRomanPSMT" w:cs="TimesNewRomanPSMT"/>
          <w:sz w:val="20"/>
          <w:szCs w:val="20"/>
        </w:rPr>
      </w:pPr>
      <w:r w:rsidRPr="008A349F">
        <w:rPr>
          <w:rFonts w:ascii="Arial" w:eastAsia="Times New Roman" w:hAnsi="Arial" w:cs="Arial"/>
        </w:rPr>
        <w:t>Randomization</w:t>
      </w:r>
    </w:p>
    <w:p w14:paraId="267B510E" w14:textId="77777777" w:rsidR="008A349F" w:rsidRPr="008A349F" w:rsidRDefault="008E2078" w:rsidP="008A0F11">
      <w:pPr>
        <w:pStyle w:val="ListParagraph"/>
        <w:numPr>
          <w:ilvl w:val="1"/>
          <w:numId w:val="28"/>
        </w:numPr>
        <w:autoSpaceDE w:val="0"/>
        <w:autoSpaceDN w:val="0"/>
        <w:adjustRightInd w:val="0"/>
        <w:spacing w:after="0" w:line="240" w:lineRule="auto"/>
        <w:ind w:left="1440" w:hanging="630"/>
        <w:rPr>
          <w:rFonts w:ascii="TimesNewRomanPSMT" w:hAnsi="TimesNewRomanPSMT" w:cs="TimesNewRomanPSMT"/>
          <w:sz w:val="20"/>
          <w:szCs w:val="20"/>
        </w:rPr>
      </w:pPr>
      <w:r w:rsidRPr="008A349F">
        <w:rPr>
          <w:rFonts w:ascii="Arial" w:eastAsia="Times New Roman" w:hAnsi="Arial" w:cs="Arial"/>
        </w:rPr>
        <w:t>Investigational product procurement, storage, preparation and distribution</w:t>
      </w:r>
    </w:p>
    <w:p w14:paraId="267B510F" w14:textId="0FE8E6E3" w:rsidR="008A349F" w:rsidRPr="008A349F" w:rsidRDefault="008E2078" w:rsidP="008A0F11">
      <w:pPr>
        <w:pStyle w:val="ListParagraph"/>
        <w:numPr>
          <w:ilvl w:val="1"/>
          <w:numId w:val="28"/>
        </w:numPr>
        <w:autoSpaceDE w:val="0"/>
        <w:autoSpaceDN w:val="0"/>
        <w:adjustRightInd w:val="0"/>
        <w:spacing w:after="0" w:line="240" w:lineRule="auto"/>
        <w:ind w:left="1440" w:hanging="630"/>
        <w:rPr>
          <w:rFonts w:ascii="TimesNewRomanPSMT" w:hAnsi="TimesNewRomanPSMT" w:cs="TimesNewRomanPSMT"/>
          <w:sz w:val="20"/>
          <w:szCs w:val="20"/>
        </w:rPr>
      </w:pPr>
      <w:r w:rsidRPr="008A349F">
        <w:rPr>
          <w:rFonts w:ascii="Arial" w:eastAsia="Times New Roman" w:hAnsi="Arial" w:cs="Arial"/>
        </w:rPr>
        <w:t>Maintenance of product accountability and study-related records</w:t>
      </w:r>
    </w:p>
    <w:p w14:paraId="42F7B52F" w14:textId="19FB3DEF" w:rsidR="00D31AA9" w:rsidRPr="00D31AA9" w:rsidRDefault="008E2078" w:rsidP="00D31AA9">
      <w:pPr>
        <w:pStyle w:val="ListParagraph"/>
        <w:numPr>
          <w:ilvl w:val="1"/>
          <w:numId w:val="28"/>
        </w:numPr>
        <w:autoSpaceDE w:val="0"/>
        <w:autoSpaceDN w:val="0"/>
        <w:adjustRightInd w:val="0"/>
        <w:spacing w:after="0" w:line="240" w:lineRule="auto"/>
        <w:ind w:left="1440" w:hanging="630"/>
        <w:rPr>
          <w:rFonts w:ascii="TimesNewRomanPSMT" w:hAnsi="TimesNewRomanPSMT" w:cs="TimesNewRomanPSMT"/>
          <w:sz w:val="20"/>
          <w:szCs w:val="20"/>
        </w:rPr>
      </w:pPr>
      <w:r w:rsidRPr="008A349F">
        <w:rPr>
          <w:rFonts w:ascii="Arial" w:eastAsia="Times New Roman" w:hAnsi="Arial" w:cs="Arial"/>
        </w:rPr>
        <w:t>Product/placebo compounding</w:t>
      </w:r>
    </w:p>
    <w:p w14:paraId="3A92C457" w14:textId="546B3706" w:rsidR="00D71040" w:rsidRPr="008A0F11" w:rsidRDefault="008E2078" w:rsidP="00D71040">
      <w:pPr>
        <w:pStyle w:val="ListParagraph"/>
        <w:numPr>
          <w:ilvl w:val="1"/>
          <w:numId w:val="28"/>
        </w:numPr>
        <w:autoSpaceDE w:val="0"/>
        <w:autoSpaceDN w:val="0"/>
        <w:adjustRightInd w:val="0"/>
        <w:spacing w:after="0" w:line="240" w:lineRule="auto"/>
        <w:ind w:left="1440" w:hanging="630"/>
        <w:rPr>
          <w:rFonts w:ascii="TimesNewRomanPSMT" w:hAnsi="TimesNewRomanPSMT" w:cs="TimesNewRomanPSMT"/>
          <w:sz w:val="20"/>
          <w:szCs w:val="20"/>
        </w:rPr>
      </w:pPr>
      <w:r w:rsidRPr="008A349F">
        <w:rPr>
          <w:rFonts w:ascii="Arial" w:eastAsia="Times New Roman" w:hAnsi="Arial" w:cs="Arial"/>
        </w:rPr>
        <w:t>Maintenance and control of investigational product inventories</w:t>
      </w:r>
    </w:p>
    <w:p w14:paraId="267B5112" w14:textId="77777777" w:rsidR="008A349F" w:rsidRPr="008A349F" w:rsidRDefault="008E2078" w:rsidP="008A0F11">
      <w:pPr>
        <w:pStyle w:val="ListParagraph"/>
        <w:numPr>
          <w:ilvl w:val="1"/>
          <w:numId w:val="28"/>
        </w:numPr>
        <w:autoSpaceDE w:val="0"/>
        <w:autoSpaceDN w:val="0"/>
        <w:adjustRightInd w:val="0"/>
        <w:spacing w:after="0" w:line="240" w:lineRule="auto"/>
        <w:ind w:left="1440" w:hanging="630"/>
        <w:rPr>
          <w:rFonts w:ascii="TimesNewRomanPSMT" w:hAnsi="TimesNewRomanPSMT" w:cs="TimesNewRomanPSMT"/>
          <w:sz w:val="20"/>
          <w:szCs w:val="20"/>
        </w:rPr>
      </w:pPr>
      <w:r w:rsidRPr="008A349F">
        <w:rPr>
          <w:rFonts w:ascii="Arial" w:eastAsia="Times New Roman" w:hAnsi="Arial" w:cs="Arial"/>
        </w:rPr>
        <w:t>Return of used/unused product to sponsors or destruction of product for pharmacy-managed protocols</w:t>
      </w:r>
    </w:p>
    <w:p w14:paraId="7533FA25" w14:textId="0F6BFE55" w:rsidR="00CC11FC" w:rsidRPr="008A0F11" w:rsidRDefault="008E2078" w:rsidP="008A0F11">
      <w:pPr>
        <w:pStyle w:val="ListParagraph"/>
        <w:autoSpaceDE w:val="0"/>
        <w:autoSpaceDN w:val="0"/>
        <w:adjustRightInd w:val="0"/>
        <w:spacing w:after="0" w:line="240" w:lineRule="auto"/>
        <w:ind w:left="1440"/>
        <w:rPr>
          <w:rFonts w:ascii="Arial" w:hAnsi="Arial" w:cs="Arial"/>
          <w:b/>
        </w:rPr>
      </w:pPr>
      <w:r w:rsidRPr="008A349F">
        <w:rPr>
          <w:rFonts w:ascii="Arial" w:eastAsia="Times New Roman" w:hAnsi="Arial" w:cs="Arial"/>
        </w:rPr>
        <w:t>Development of educational materials</w:t>
      </w:r>
      <w:r w:rsidR="00CC11FC" w:rsidRPr="00CC11FC">
        <w:rPr>
          <w:rFonts w:ascii="Arial" w:hAnsi="Arial" w:cs="Arial"/>
          <w:b/>
        </w:rPr>
        <w:t xml:space="preserve"> </w:t>
      </w:r>
    </w:p>
    <w:p w14:paraId="267B5114" w14:textId="77777777" w:rsidR="008A349F" w:rsidRPr="008A349F" w:rsidRDefault="008E2078" w:rsidP="008A0F11">
      <w:pPr>
        <w:pStyle w:val="ListParagraph"/>
        <w:numPr>
          <w:ilvl w:val="1"/>
          <w:numId w:val="28"/>
        </w:numPr>
        <w:tabs>
          <w:tab w:val="left" w:pos="1440"/>
        </w:tabs>
        <w:autoSpaceDE w:val="0"/>
        <w:autoSpaceDN w:val="0"/>
        <w:adjustRightInd w:val="0"/>
        <w:spacing w:after="0" w:line="240" w:lineRule="auto"/>
        <w:ind w:left="1440" w:hanging="630"/>
        <w:rPr>
          <w:rFonts w:ascii="TimesNewRomanPSMT" w:hAnsi="TimesNewRomanPSMT" w:cs="TimesNewRomanPSMT"/>
          <w:sz w:val="20"/>
          <w:szCs w:val="20"/>
        </w:rPr>
      </w:pPr>
      <w:r w:rsidRPr="008A349F">
        <w:rPr>
          <w:rFonts w:ascii="Arial" w:eastAsia="Times New Roman" w:hAnsi="Arial" w:cs="Arial"/>
        </w:rPr>
        <w:t>Participation in study initiation and close-out visits</w:t>
      </w:r>
    </w:p>
    <w:p w14:paraId="7C25CEAB" w14:textId="77777777" w:rsidR="006463CE" w:rsidRDefault="006463CE" w:rsidP="006463CE">
      <w:pPr>
        <w:tabs>
          <w:tab w:val="left" w:pos="1440"/>
        </w:tabs>
        <w:autoSpaceDE w:val="0"/>
        <w:autoSpaceDN w:val="0"/>
        <w:adjustRightInd w:val="0"/>
        <w:spacing w:after="0" w:line="240" w:lineRule="auto"/>
        <w:rPr>
          <w:rFonts w:ascii="TimesNewRomanPSMT" w:hAnsi="TimesNewRomanPSMT" w:cs="TimesNewRomanPSMT"/>
          <w:sz w:val="20"/>
          <w:szCs w:val="20"/>
        </w:rPr>
      </w:pPr>
    </w:p>
    <w:p w14:paraId="3CF7E435" w14:textId="77777777" w:rsidR="0027449F" w:rsidRDefault="0027449F" w:rsidP="004B4DCB">
      <w:pPr>
        <w:autoSpaceDE w:val="0"/>
        <w:autoSpaceDN w:val="0"/>
        <w:adjustRightInd w:val="0"/>
        <w:spacing w:after="0" w:line="240" w:lineRule="auto"/>
        <w:rPr>
          <w:rFonts w:ascii="Arial" w:hAnsi="Arial" w:cs="Arial"/>
          <w:b/>
        </w:rPr>
      </w:pPr>
    </w:p>
    <w:p w14:paraId="28373E23" w14:textId="77777777" w:rsidR="006463CE" w:rsidRPr="00D31AA9" w:rsidRDefault="006463CE" w:rsidP="004B4DCB">
      <w:pPr>
        <w:autoSpaceDE w:val="0"/>
        <w:autoSpaceDN w:val="0"/>
        <w:adjustRightInd w:val="0"/>
        <w:spacing w:after="0" w:line="240" w:lineRule="auto"/>
        <w:rPr>
          <w:rFonts w:ascii="Arial" w:hAnsi="Arial" w:cs="Arial"/>
          <w:b/>
        </w:rPr>
      </w:pPr>
      <w:r w:rsidRPr="00D31AA9">
        <w:rPr>
          <w:rFonts w:ascii="Arial" w:hAnsi="Arial" w:cs="Arial"/>
          <w:b/>
        </w:rPr>
        <w:lastRenderedPageBreak/>
        <w:t>PROCEDURE (cont.):</w:t>
      </w:r>
    </w:p>
    <w:p w14:paraId="703479F2" w14:textId="77777777" w:rsidR="006463CE" w:rsidRPr="006463CE" w:rsidRDefault="006463CE" w:rsidP="006463CE">
      <w:pPr>
        <w:tabs>
          <w:tab w:val="left" w:pos="1440"/>
        </w:tabs>
        <w:autoSpaceDE w:val="0"/>
        <w:autoSpaceDN w:val="0"/>
        <w:adjustRightInd w:val="0"/>
        <w:spacing w:after="0" w:line="240" w:lineRule="auto"/>
        <w:rPr>
          <w:rFonts w:ascii="TimesNewRomanPSMT" w:hAnsi="TimesNewRomanPSMT" w:cs="TimesNewRomanPSMT"/>
          <w:sz w:val="20"/>
          <w:szCs w:val="20"/>
        </w:rPr>
      </w:pPr>
    </w:p>
    <w:p w14:paraId="267B5115" w14:textId="77777777" w:rsidR="008A349F" w:rsidRPr="008A349F" w:rsidRDefault="008E2078" w:rsidP="008A0F11">
      <w:pPr>
        <w:pStyle w:val="ListParagraph"/>
        <w:numPr>
          <w:ilvl w:val="1"/>
          <w:numId w:val="28"/>
        </w:numPr>
        <w:tabs>
          <w:tab w:val="left" w:pos="1440"/>
        </w:tabs>
        <w:autoSpaceDE w:val="0"/>
        <w:autoSpaceDN w:val="0"/>
        <w:adjustRightInd w:val="0"/>
        <w:spacing w:after="0" w:line="240" w:lineRule="auto"/>
        <w:ind w:left="1440" w:hanging="630"/>
        <w:rPr>
          <w:rFonts w:ascii="TimesNewRomanPSMT" w:hAnsi="TimesNewRomanPSMT" w:cs="TimesNewRomanPSMT"/>
          <w:sz w:val="20"/>
          <w:szCs w:val="20"/>
        </w:rPr>
      </w:pPr>
      <w:r w:rsidRPr="008A349F">
        <w:rPr>
          <w:rFonts w:ascii="Arial" w:eastAsia="Times New Roman" w:hAnsi="Arial" w:cs="Arial"/>
        </w:rPr>
        <w:t>Assistance with data analysis (e.g. pharmacokinetics), manuscript preparation and peer review</w:t>
      </w:r>
    </w:p>
    <w:p w14:paraId="267B5116" w14:textId="77777777" w:rsidR="008A349F" w:rsidRPr="008A349F" w:rsidRDefault="008E2078" w:rsidP="008A0F11">
      <w:pPr>
        <w:pStyle w:val="ListParagraph"/>
        <w:numPr>
          <w:ilvl w:val="1"/>
          <w:numId w:val="28"/>
        </w:numPr>
        <w:tabs>
          <w:tab w:val="left" w:pos="1440"/>
        </w:tabs>
        <w:autoSpaceDE w:val="0"/>
        <w:autoSpaceDN w:val="0"/>
        <w:adjustRightInd w:val="0"/>
        <w:spacing w:after="0" w:line="240" w:lineRule="auto"/>
        <w:ind w:left="1440" w:hanging="630"/>
        <w:rPr>
          <w:rFonts w:ascii="TimesNewRomanPSMT" w:hAnsi="TimesNewRomanPSMT" w:cs="TimesNewRomanPSMT"/>
          <w:sz w:val="20"/>
          <w:szCs w:val="20"/>
        </w:rPr>
      </w:pPr>
      <w:r w:rsidRPr="008A349F">
        <w:rPr>
          <w:rFonts w:ascii="Arial" w:eastAsia="Times New Roman" w:hAnsi="Arial" w:cs="Arial"/>
        </w:rPr>
        <w:t>Participation in audit processes</w:t>
      </w:r>
    </w:p>
    <w:p w14:paraId="267B5117" w14:textId="77777777" w:rsidR="008E2078" w:rsidRPr="008A349F" w:rsidRDefault="008E2078" w:rsidP="008A0F11">
      <w:pPr>
        <w:pStyle w:val="ListParagraph"/>
        <w:numPr>
          <w:ilvl w:val="1"/>
          <w:numId w:val="28"/>
        </w:numPr>
        <w:tabs>
          <w:tab w:val="left" w:pos="1440"/>
        </w:tabs>
        <w:autoSpaceDE w:val="0"/>
        <w:autoSpaceDN w:val="0"/>
        <w:adjustRightInd w:val="0"/>
        <w:spacing w:after="0" w:line="240" w:lineRule="auto"/>
        <w:ind w:left="1440" w:hanging="630"/>
        <w:rPr>
          <w:rFonts w:ascii="TimesNewRomanPSMT" w:hAnsi="TimesNewRomanPSMT" w:cs="TimesNewRomanPSMT"/>
          <w:sz w:val="20"/>
          <w:szCs w:val="20"/>
        </w:rPr>
      </w:pPr>
      <w:r w:rsidRPr="008A349F">
        <w:rPr>
          <w:rFonts w:ascii="Arial" w:eastAsia="Times New Roman" w:hAnsi="Arial" w:cs="Arial"/>
        </w:rPr>
        <w:t>Descriptive reports of pharmacy services</w:t>
      </w:r>
    </w:p>
    <w:p w14:paraId="267B5118" w14:textId="77777777" w:rsidR="008A349F" w:rsidRDefault="008A349F" w:rsidP="008A349F">
      <w:pPr>
        <w:pStyle w:val="ListParagraph"/>
        <w:autoSpaceDE w:val="0"/>
        <w:autoSpaceDN w:val="0"/>
        <w:adjustRightInd w:val="0"/>
        <w:spacing w:after="0" w:line="240" w:lineRule="auto"/>
        <w:ind w:left="1440"/>
        <w:rPr>
          <w:rFonts w:ascii="TimesNewRomanPSMT" w:hAnsi="TimesNewRomanPSMT" w:cs="TimesNewRomanPSMT"/>
          <w:sz w:val="20"/>
          <w:szCs w:val="20"/>
        </w:rPr>
      </w:pPr>
    </w:p>
    <w:p w14:paraId="31366FF0" w14:textId="77777777" w:rsidR="008A0F11" w:rsidRPr="008A349F" w:rsidRDefault="008A0F11" w:rsidP="008A349F">
      <w:pPr>
        <w:pStyle w:val="ListParagraph"/>
        <w:autoSpaceDE w:val="0"/>
        <w:autoSpaceDN w:val="0"/>
        <w:adjustRightInd w:val="0"/>
        <w:spacing w:after="0" w:line="240" w:lineRule="auto"/>
        <w:ind w:left="1440"/>
        <w:rPr>
          <w:rFonts w:ascii="TimesNewRomanPSMT" w:hAnsi="TimesNewRomanPSMT" w:cs="TimesNewRomanPSMT"/>
          <w:sz w:val="20"/>
          <w:szCs w:val="20"/>
        </w:rPr>
      </w:pPr>
    </w:p>
    <w:p w14:paraId="267B5119" w14:textId="3DC2F7F9" w:rsidR="005C1328" w:rsidRDefault="0084306F" w:rsidP="00CC11FC">
      <w:pPr>
        <w:pStyle w:val="CM10"/>
        <w:numPr>
          <w:ilvl w:val="0"/>
          <w:numId w:val="28"/>
        </w:numPr>
        <w:spacing w:line="253" w:lineRule="atLeast"/>
        <w:rPr>
          <w:rFonts w:ascii="Arial" w:hAnsi="Arial" w:cs="Arial"/>
          <w:b/>
          <w:bCs/>
          <w:sz w:val="22"/>
          <w:szCs w:val="22"/>
        </w:rPr>
      </w:pPr>
      <w:r>
        <w:rPr>
          <w:rFonts w:ascii="Arial" w:hAnsi="Arial" w:cs="Arial"/>
          <w:b/>
          <w:bCs/>
          <w:sz w:val="22"/>
          <w:szCs w:val="22"/>
        </w:rPr>
        <w:t xml:space="preserve">Other </w:t>
      </w:r>
      <w:r w:rsidR="007E51AE">
        <w:rPr>
          <w:rFonts w:ascii="Arial" w:hAnsi="Arial" w:cs="Arial"/>
          <w:b/>
          <w:bCs/>
          <w:sz w:val="22"/>
          <w:szCs w:val="22"/>
        </w:rPr>
        <w:t xml:space="preserve">members of the research team </w:t>
      </w:r>
      <w:r w:rsidR="005078CD">
        <w:rPr>
          <w:rFonts w:ascii="Arial" w:hAnsi="Arial" w:cs="Arial"/>
          <w:b/>
          <w:bCs/>
          <w:sz w:val="22"/>
          <w:szCs w:val="22"/>
        </w:rPr>
        <w:t>(such as Data Manager, Research Assistant, Regulatory C</w:t>
      </w:r>
      <w:r w:rsidR="00DB4DCF">
        <w:rPr>
          <w:rFonts w:ascii="Arial" w:hAnsi="Arial" w:cs="Arial"/>
          <w:b/>
          <w:bCs/>
          <w:sz w:val="22"/>
          <w:szCs w:val="22"/>
        </w:rPr>
        <w:t xml:space="preserve">oordinator, etc.) </w:t>
      </w:r>
      <w:r w:rsidR="007E51AE">
        <w:rPr>
          <w:rFonts w:ascii="Arial" w:hAnsi="Arial" w:cs="Arial"/>
          <w:b/>
          <w:bCs/>
          <w:sz w:val="22"/>
          <w:szCs w:val="22"/>
        </w:rPr>
        <w:t>will</w:t>
      </w:r>
      <w:r w:rsidR="006D606B" w:rsidRPr="00C30EB8">
        <w:rPr>
          <w:rFonts w:ascii="Arial" w:hAnsi="Arial" w:cs="Arial"/>
          <w:b/>
          <w:bCs/>
          <w:sz w:val="22"/>
          <w:szCs w:val="22"/>
        </w:rPr>
        <w:t xml:space="preserve">: </w:t>
      </w:r>
    </w:p>
    <w:p w14:paraId="267B511A" w14:textId="3D4728E0" w:rsidR="005C1328" w:rsidRPr="005C1328" w:rsidRDefault="006D606B" w:rsidP="00D31AA9">
      <w:pPr>
        <w:pStyle w:val="CM10"/>
        <w:numPr>
          <w:ilvl w:val="1"/>
          <w:numId w:val="28"/>
        </w:numPr>
        <w:tabs>
          <w:tab w:val="left" w:pos="810"/>
        </w:tabs>
        <w:spacing w:after="0"/>
        <w:ind w:left="1440" w:hanging="630"/>
        <w:rPr>
          <w:rFonts w:ascii="Arial" w:hAnsi="Arial" w:cs="Arial"/>
          <w:sz w:val="22"/>
          <w:szCs w:val="22"/>
        </w:rPr>
      </w:pPr>
      <w:r w:rsidRPr="00C30EB8">
        <w:rPr>
          <w:rFonts w:ascii="Arial" w:hAnsi="Arial" w:cs="Arial"/>
          <w:sz w:val="22"/>
          <w:szCs w:val="22"/>
        </w:rPr>
        <w:t>Conduct clinical s</w:t>
      </w:r>
      <w:r w:rsidR="0076366E">
        <w:rPr>
          <w:rFonts w:ascii="Arial" w:hAnsi="Arial" w:cs="Arial"/>
          <w:sz w:val="22"/>
          <w:szCs w:val="22"/>
        </w:rPr>
        <w:t>tudies according to federal and local</w:t>
      </w:r>
      <w:r w:rsidRPr="00C30EB8">
        <w:rPr>
          <w:rFonts w:ascii="Arial" w:hAnsi="Arial" w:cs="Arial"/>
          <w:sz w:val="22"/>
          <w:szCs w:val="22"/>
        </w:rPr>
        <w:t xml:space="preserve"> regulations and guidelines, Good Clinical Prac</w:t>
      </w:r>
      <w:r w:rsidR="0076366E">
        <w:rPr>
          <w:rFonts w:ascii="Arial" w:hAnsi="Arial" w:cs="Arial"/>
          <w:sz w:val="22"/>
          <w:szCs w:val="22"/>
        </w:rPr>
        <w:t>tices</w:t>
      </w:r>
      <w:r w:rsidR="0027449F">
        <w:rPr>
          <w:rFonts w:ascii="Arial" w:hAnsi="Arial" w:cs="Arial"/>
          <w:sz w:val="22"/>
          <w:szCs w:val="22"/>
        </w:rPr>
        <w:t xml:space="preserve">, </w:t>
      </w:r>
      <w:r w:rsidR="007E51AE">
        <w:rPr>
          <w:rFonts w:ascii="Arial" w:hAnsi="Arial" w:cs="Arial"/>
          <w:sz w:val="22"/>
          <w:szCs w:val="22"/>
        </w:rPr>
        <w:t>IRB policies</w:t>
      </w:r>
      <w:r w:rsidR="0076366E">
        <w:rPr>
          <w:rFonts w:ascii="Arial" w:hAnsi="Arial" w:cs="Arial"/>
          <w:sz w:val="22"/>
          <w:szCs w:val="22"/>
        </w:rPr>
        <w:t xml:space="preserve">, </w:t>
      </w:r>
      <w:r w:rsidRPr="00C30EB8">
        <w:rPr>
          <w:rFonts w:ascii="Arial" w:hAnsi="Arial" w:cs="Arial"/>
          <w:sz w:val="22"/>
          <w:szCs w:val="22"/>
        </w:rPr>
        <w:t>and departmental/division SOPs</w:t>
      </w:r>
      <w:r w:rsidRPr="00C30EB8">
        <w:rPr>
          <w:rFonts w:ascii="Arial" w:hAnsi="Arial" w:cs="Arial"/>
          <w:i/>
          <w:iCs/>
          <w:sz w:val="22"/>
          <w:szCs w:val="22"/>
        </w:rPr>
        <w:t xml:space="preserve">. </w:t>
      </w:r>
    </w:p>
    <w:p w14:paraId="267B511B" w14:textId="77777777" w:rsidR="005C1328" w:rsidRDefault="006D606B" w:rsidP="00D31AA9">
      <w:pPr>
        <w:pStyle w:val="CM10"/>
        <w:numPr>
          <w:ilvl w:val="1"/>
          <w:numId w:val="28"/>
        </w:numPr>
        <w:spacing w:after="0"/>
        <w:ind w:left="1440" w:hanging="630"/>
        <w:rPr>
          <w:rFonts w:ascii="Arial" w:hAnsi="Arial" w:cs="Arial"/>
          <w:sz w:val="22"/>
          <w:szCs w:val="22"/>
        </w:rPr>
      </w:pPr>
      <w:r w:rsidRPr="005C1328">
        <w:rPr>
          <w:rFonts w:ascii="Arial" w:hAnsi="Arial" w:cs="Arial"/>
          <w:sz w:val="22"/>
          <w:szCs w:val="22"/>
        </w:rPr>
        <w:t xml:space="preserve">Assure the safety and welfare of study subjects by being knowledgeable about ongoing study protocols and investigational articles. </w:t>
      </w:r>
    </w:p>
    <w:p w14:paraId="267B511C" w14:textId="77777777" w:rsidR="005C1328" w:rsidRDefault="006D606B" w:rsidP="00D31AA9">
      <w:pPr>
        <w:pStyle w:val="CM10"/>
        <w:numPr>
          <w:ilvl w:val="1"/>
          <w:numId w:val="28"/>
        </w:numPr>
        <w:spacing w:after="0"/>
        <w:ind w:left="1440" w:hanging="630"/>
        <w:rPr>
          <w:rFonts w:ascii="Arial" w:hAnsi="Arial" w:cs="Arial"/>
          <w:sz w:val="22"/>
          <w:szCs w:val="22"/>
        </w:rPr>
      </w:pPr>
      <w:r w:rsidRPr="005C1328">
        <w:rPr>
          <w:rFonts w:ascii="Arial" w:hAnsi="Arial" w:cs="Arial"/>
          <w:sz w:val="22"/>
          <w:szCs w:val="22"/>
        </w:rPr>
        <w:t xml:space="preserve">Comply with federal regulations governing disclosure of personal, professional or financial interests in a research study that may impact upon its conduct, evaluation or outcome. </w:t>
      </w:r>
    </w:p>
    <w:p w14:paraId="267B511D" w14:textId="77777777" w:rsidR="005C1328" w:rsidRDefault="006D606B" w:rsidP="00D31AA9">
      <w:pPr>
        <w:pStyle w:val="CM10"/>
        <w:numPr>
          <w:ilvl w:val="1"/>
          <w:numId w:val="28"/>
        </w:numPr>
        <w:spacing w:after="0"/>
        <w:ind w:left="1440" w:hanging="630"/>
        <w:rPr>
          <w:rFonts w:ascii="Arial" w:hAnsi="Arial" w:cs="Arial"/>
          <w:sz w:val="22"/>
          <w:szCs w:val="22"/>
        </w:rPr>
      </w:pPr>
      <w:r w:rsidRPr="005C1328">
        <w:rPr>
          <w:rFonts w:ascii="Arial" w:hAnsi="Arial" w:cs="Arial"/>
          <w:sz w:val="22"/>
          <w:szCs w:val="22"/>
        </w:rPr>
        <w:t xml:space="preserve">Maintain confidentiality of all clinical trial related information (including patient records). </w:t>
      </w:r>
    </w:p>
    <w:p w14:paraId="267B511E" w14:textId="77777777" w:rsidR="005C1328" w:rsidRDefault="006D606B" w:rsidP="00D31AA9">
      <w:pPr>
        <w:pStyle w:val="CM10"/>
        <w:numPr>
          <w:ilvl w:val="1"/>
          <w:numId w:val="28"/>
        </w:numPr>
        <w:spacing w:after="0"/>
        <w:ind w:left="1440" w:hanging="630"/>
        <w:rPr>
          <w:rFonts w:ascii="Arial" w:hAnsi="Arial" w:cs="Arial"/>
          <w:sz w:val="22"/>
          <w:szCs w:val="22"/>
        </w:rPr>
      </w:pPr>
      <w:r w:rsidRPr="005C1328">
        <w:rPr>
          <w:rFonts w:ascii="Arial" w:hAnsi="Arial" w:cs="Arial"/>
          <w:sz w:val="22"/>
          <w:szCs w:val="22"/>
        </w:rPr>
        <w:t xml:space="preserve">Fulfill job responsibilities specific to each job title according to federal regulations and guidelines as well as the appropriate job descriptions maintained at the site. </w:t>
      </w:r>
    </w:p>
    <w:p w14:paraId="267B511F" w14:textId="64C07AEB" w:rsidR="00164F14" w:rsidRDefault="006D606B" w:rsidP="00D31AA9">
      <w:pPr>
        <w:pStyle w:val="CM10"/>
        <w:numPr>
          <w:ilvl w:val="1"/>
          <w:numId w:val="28"/>
        </w:numPr>
        <w:spacing w:after="0"/>
        <w:ind w:left="1440" w:hanging="630"/>
      </w:pPr>
      <w:r w:rsidRPr="005C1328">
        <w:rPr>
          <w:rFonts w:ascii="Arial" w:hAnsi="Arial" w:cs="Arial"/>
          <w:sz w:val="22"/>
          <w:szCs w:val="22"/>
        </w:rPr>
        <w:t>Assure that the PI</w:t>
      </w:r>
      <w:r w:rsidR="00090716">
        <w:rPr>
          <w:rFonts w:ascii="Arial" w:hAnsi="Arial" w:cs="Arial"/>
          <w:sz w:val="22"/>
          <w:szCs w:val="22"/>
        </w:rPr>
        <w:t xml:space="preserve"> and Clinical Research</w:t>
      </w:r>
      <w:r w:rsidR="00CA5316">
        <w:rPr>
          <w:rFonts w:ascii="Arial" w:hAnsi="Arial" w:cs="Arial"/>
          <w:sz w:val="22"/>
          <w:szCs w:val="22"/>
        </w:rPr>
        <w:t xml:space="preserve"> Coordinator</w:t>
      </w:r>
      <w:r w:rsidR="0084306F">
        <w:rPr>
          <w:rFonts w:ascii="Arial" w:hAnsi="Arial" w:cs="Arial"/>
          <w:sz w:val="22"/>
          <w:szCs w:val="22"/>
        </w:rPr>
        <w:t xml:space="preserve"> are </w:t>
      </w:r>
      <w:r w:rsidRPr="005C1328">
        <w:rPr>
          <w:rFonts w:ascii="Arial" w:hAnsi="Arial" w:cs="Arial"/>
          <w:sz w:val="22"/>
          <w:szCs w:val="22"/>
        </w:rPr>
        <w:t>informed in a timely manner of all study-related activities</w:t>
      </w:r>
      <w:r w:rsidRPr="005C1328">
        <w:t>.</w:t>
      </w:r>
    </w:p>
    <w:p w14:paraId="1E21E785" w14:textId="4D0C075A" w:rsidR="009E077A" w:rsidRPr="00514737" w:rsidRDefault="009E077A" w:rsidP="009E077A">
      <w:pPr>
        <w:pStyle w:val="ListParagraph"/>
        <w:numPr>
          <w:ilvl w:val="1"/>
          <w:numId w:val="28"/>
        </w:numPr>
        <w:autoSpaceDE w:val="0"/>
        <w:autoSpaceDN w:val="0"/>
        <w:adjustRightInd w:val="0"/>
        <w:spacing w:after="0" w:line="240" w:lineRule="auto"/>
        <w:rPr>
          <w:rFonts w:ascii="Arial" w:hAnsi="Arial" w:cs="Arial"/>
          <w:b/>
          <w:color w:val="000000"/>
        </w:rPr>
      </w:pPr>
      <w:r>
        <w:rPr>
          <w:rFonts w:ascii="Arial" w:hAnsi="Arial" w:cs="Arial"/>
        </w:rPr>
        <w:t xml:space="preserve">   </w:t>
      </w:r>
      <w:r w:rsidRPr="00514737">
        <w:rPr>
          <w:rFonts w:ascii="Arial" w:hAnsi="Arial" w:cs="Arial"/>
        </w:rPr>
        <w:t>Maintains the regulatory and study files for each research project.</w:t>
      </w:r>
    </w:p>
    <w:p w14:paraId="60725389" w14:textId="77777777" w:rsidR="009E077A" w:rsidRPr="009E077A" w:rsidRDefault="009E077A" w:rsidP="009E077A">
      <w:pPr>
        <w:pStyle w:val="ListParagraph"/>
        <w:numPr>
          <w:ilvl w:val="1"/>
          <w:numId w:val="28"/>
        </w:numPr>
        <w:autoSpaceDE w:val="0"/>
        <w:autoSpaceDN w:val="0"/>
        <w:adjustRightInd w:val="0"/>
        <w:spacing w:after="0" w:line="240" w:lineRule="auto"/>
        <w:ind w:left="1440" w:hanging="630"/>
        <w:rPr>
          <w:rFonts w:ascii="Arial" w:hAnsi="Arial" w:cs="Arial"/>
          <w:b/>
          <w:color w:val="000000"/>
        </w:rPr>
      </w:pPr>
      <w:r w:rsidRPr="00514737">
        <w:rPr>
          <w:rFonts w:ascii="Arial" w:hAnsi="Arial" w:cs="Arial"/>
          <w:color w:val="000000"/>
        </w:rPr>
        <w:t>Prepares regulatory documents as needed for the FDA (e.g., Form 1571, 1572) and I</w:t>
      </w:r>
      <w:r>
        <w:rPr>
          <w:rFonts w:ascii="Arial" w:hAnsi="Arial" w:cs="Arial"/>
          <w:color w:val="000000"/>
        </w:rPr>
        <w:t>RB</w:t>
      </w:r>
      <w:r w:rsidRPr="00514737">
        <w:rPr>
          <w:rFonts w:ascii="Arial" w:hAnsi="Arial" w:cs="Arial"/>
          <w:color w:val="000000"/>
        </w:rPr>
        <w:t xml:space="preserve"> (e.g. Description of Study, Informed Consent Form).</w:t>
      </w:r>
      <w:r>
        <w:rPr>
          <w:rFonts w:ascii="Arial" w:hAnsi="Arial" w:cs="Arial"/>
          <w:color w:val="000000"/>
        </w:rPr>
        <w:t xml:space="preserve"> </w:t>
      </w:r>
      <w:r w:rsidRPr="00514737">
        <w:rPr>
          <w:rFonts w:ascii="Arial" w:hAnsi="Arial" w:cs="Arial"/>
          <w:color w:val="000000"/>
        </w:rPr>
        <w:t xml:space="preserve"> </w:t>
      </w:r>
    </w:p>
    <w:p w14:paraId="7D592D61" w14:textId="1CFBA6CF" w:rsidR="009E077A" w:rsidRPr="009E077A" w:rsidRDefault="009E077A" w:rsidP="009E077A">
      <w:pPr>
        <w:pStyle w:val="ListParagraph"/>
        <w:numPr>
          <w:ilvl w:val="1"/>
          <w:numId w:val="28"/>
        </w:numPr>
        <w:autoSpaceDE w:val="0"/>
        <w:autoSpaceDN w:val="0"/>
        <w:adjustRightInd w:val="0"/>
        <w:spacing w:after="0" w:line="240" w:lineRule="auto"/>
        <w:ind w:left="1440" w:hanging="630"/>
        <w:rPr>
          <w:rFonts w:ascii="Arial" w:hAnsi="Arial" w:cs="Arial"/>
          <w:b/>
          <w:color w:val="000000"/>
        </w:rPr>
      </w:pPr>
      <w:r w:rsidRPr="009E077A">
        <w:rPr>
          <w:rFonts w:ascii="Arial" w:hAnsi="Arial" w:cs="Arial"/>
        </w:rPr>
        <w:t>Communicates with the IRB as appropriate</w:t>
      </w:r>
      <w:r>
        <w:rPr>
          <w:rFonts w:ascii="Arial" w:hAnsi="Arial" w:cs="Arial"/>
        </w:rPr>
        <w:t>.</w:t>
      </w:r>
    </w:p>
    <w:p w14:paraId="267B5120" w14:textId="77777777" w:rsidR="000C7037" w:rsidRPr="000C7037" w:rsidRDefault="000C7037" w:rsidP="000C7037">
      <w:pPr>
        <w:pStyle w:val="Default"/>
      </w:pPr>
      <w:r>
        <w:t>.</w:t>
      </w:r>
    </w:p>
    <w:p w14:paraId="267B5121" w14:textId="77777777" w:rsidR="00560F9F" w:rsidRDefault="00560F9F" w:rsidP="00560F9F">
      <w:pPr>
        <w:pStyle w:val="Default"/>
      </w:pPr>
    </w:p>
    <w:p w14:paraId="267B5122" w14:textId="77777777" w:rsidR="00560F9F" w:rsidRDefault="00560F9F" w:rsidP="00560F9F">
      <w:pPr>
        <w:pStyle w:val="Default"/>
      </w:pPr>
    </w:p>
    <w:p w14:paraId="267B5123" w14:textId="77777777" w:rsidR="00560F9F" w:rsidRDefault="00560F9F" w:rsidP="00560F9F">
      <w:pPr>
        <w:pStyle w:val="Default"/>
      </w:pPr>
    </w:p>
    <w:p w14:paraId="267B5124" w14:textId="77777777" w:rsidR="00560F9F" w:rsidRDefault="00560F9F" w:rsidP="00560F9F">
      <w:pPr>
        <w:pStyle w:val="Default"/>
      </w:pPr>
    </w:p>
    <w:p w14:paraId="267B5125" w14:textId="77777777" w:rsidR="00560F9F" w:rsidRDefault="00560F9F" w:rsidP="00560F9F">
      <w:pPr>
        <w:pStyle w:val="Default"/>
      </w:pPr>
    </w:p>
    <w:p w14:paraId="267B5126" w14:textId="77777777" w:rsidR="00560F9F" w:rsidRDefault="00560F9F" w:rsidP="00560F9F">
      <w:pPr>
        <w:pStyle w:val="Default"/>
      </w:pPr>
    </w:p>
    <w:p w14:paraId="267B5128" w14:textId="77777777" w:rsidR="00560F9F" w:rsidRDefault="00560F9F" w:rsidP="00560F9F">
      <w:pPr>
        <w:pStyle w:val="Default"/>
      </w:pPr>
    </w:p>
    <w:p w14:paraId="6A579D0E" w14:textId="77777777" w:rsidR="006463CE" w:rsidRDefault="006463CE" w:rsidP="00560F9F">
      <w:pPr>
        <w:pStyle w:val="Default"/>
      </w:pPr>
    </w:p>
    <w:p w14:paraId="3E3101D8" w14:textId="77777777" w:rsidR="006463CE" w:rsidRDefault="006463CE" w:rsidP="00560F9F">
      <w:pPr>
        <w:pStyle w:val="Default"/>
      </w:pPr>
    </w:p>
    <w:p w14:paraId="79209A8D" w14:textId="77777777" w:rsidR="006463CE" w:rsidRDefault="006463CE" w:rsidP="00560F9F">
      <w:pPr>
        <w:pStyle w:val="Default"/>
      </w:pPr>
    </w:p>
    <w:p w14:paraId="72D60051" w14:textId="77777777" w:rsidR="006463CE" w:rsidRDefault="006463CE" w:rsidP="00560F9F">
      <w:pPr>
        <w:pStyle w:val="Default"/>
      </w:pPr>
    </w:p>
    <w:p w14:paraId="16D70F40" w14:textId="77777777" w:rsidR="006463CE" w:rsidRDefault="006463CE" w:rsidP="00560F9F">
      <w:pPr>
        <w:pStyle w:val="Default"/>
      </w:pPr>
    </w:p>
    <w:p w14:paraId="5370CC69" w14:textId="77777777" w:rsidR="006463CE" w:rsidRDefault="006463CE" w:rsidP="00560F9F">
      <w:pPr>
        <w:pStyle w:val="Default"/>
      </w:pPr>
    </w:p>
    <w:p w14:paraId="295EC0E5" w14:textId="77777777" w:rsidR="006463CE" w:rsidRDefault="006463CE" w:rsidP="00560F9F">
      <w:pPr>
        <w:pStyle w:val="Default"/>
      </w:pPr>
    </w:p>
    <w:p w14:paraId="331AE87C" w14:textId="77777777" w:rsidR="006463CE" w:rsidRDefault="006463CE" w:rsidP="00560F9F">
      <w:pPr>
        <w:pStyle w:val="Default"/>
      </w:pPr>
    </w:p>
    <w:p w14:paraId="2A55A7FA" w14:textId="77777777" w:rsidR="006463CE" w:rsidRDefault="006463CE" w:rsidP="00560F9F">
      <w:pPr>
        <w:pStyle w:val="Default"/>
      </w:pPr>
    </w:p>
    <w:p w14:paraId="1BBC8898" w14:textId="77777777" w:rsidR="006463CE" w:rsidRDefault="006463CE" w:rsidP="00560F9F">
      <w:pPr>
        <w:pStyle w:val="Default"/>
      </w:pPr>
    </w:p>
    <w:p w14:paraId="45E613A4" w14:textId="0E05D51F" w:rsidR="006463CE" w:rsidRDefault="00B40C7F" w:rsidP="00B40C7F">
      <w:pPr>
        <w:pStyle w:val="Default"/>
        <w:tabs>
          <w:tab w:val="left" w:pos="3165"/>
        </w:tabs>
      </w:pPr>
      <w:r>
        <w:tab/>
      </w:r>
    </w:p>
    <w:p w14:paraId="1AC90CA5" w14:textId="77777777" w:rsidR="006463CE" w:rsidRPr="00560F9F" w:rsidRDefault="006463CE" w:rsidP="00560F9F">
      <w:pPr>
        <w:pStyle w:val="Default"/>
      </w:pPr>
    </w:p>
    <w:tbl>
      <w:tblPr>
        <w:tblpPr w:leftFromText="180" w:rightFromText="180" w:vertAnchor="text" w:tblpX="15" w:tblpY="1"/>
        <w:tblOverlap w:val="never"/>
        <w:tblW w:w="9365" w:type="dxa"/>
        <w:tblLayout w:type="fixed"/>
        <w:tblCellMar>
          <w:left w:w="0" w:type="dxa"/>
          <w:right w:w="0" w:type="dxa"/>
        </w:tblCellMar>
        <w:tblLook w:val="0000" w:firstRow="0" w:lastRow="0" w:firstColumn="0" w:lastColumn="0" w:noHBand="0" w:noVBand="0"/>
      </w:tblPr>
      <w:tblGrid>
        <w:gridCol w:w="2255"/>
        <w:gridCol w:w="7110"/>
      </w:tblGrid>
      <w:tr w:rsidR="00F74A19" w:rsidRPr="00237202" w14:paraId="267B513C" w14:textId="77777777" w:rsidTr="00EA7633">
        <w:trPr>
          <w:trHeight w:hRule="exact" w:val="4240"/>
        </w:trPr>
        <w:tc>
          <w:tcPr>
            <w:tcW w:w="2255" w:type="dxa"/>
            <w:tcBorders>
              <w:top w:val="single" w:sz="4" w:space="0" w:color="000000"/>
              <w:left w:val="single" w:sz="4" w:space="0" w:color="000000"/>
              <w:bottom w:val="single" w:sz="4" w:space="0" w:color="000000"/>
              <w:right w:val="single" w:sz="4" w:space="0" w:color="000000"/>
            </w:tcBorders>
            <w:vAlign w:val="center"/>
          </w:tcPr>
          <w:p w14:paraId="267B5129" w14:textId="77777777" w:rsidR="00F74A19" w:rsidRPr="00237202" w:rsidRDefault="00F74A19" w:rsidP="00FE77AB">
            <w:pPr>
              <w:autoSpaceDE w:val="0"/>
              <w:autoSpaceDN w:val="0"/>
              <w:adjustRightInd w:val="0"/>
              <w:spacing w:before="4" w:after="0" w:line="240" w:lineRule="auto"/>
              <w:ind w:right="-20"/>
              <w:rPr>
                <w:rFonts w:ascii="Arial" w:hAnsi="Arial" w:cs="Arial"/>
              </w:rPr>
            </w:pPr>
            <w:r w:rsidRPr="00237202">
              <w:rPr>
                <w:rFonts w:ascii="Arial" w:hAnsi="Arial" w:cs="Arial"/>
                <w:b/>
                <w:bCs/>
                <w:spacing w:val="2"/>
                <w:w w:val="103"/>
              </w:rPr>
              <w:t>REFERENCES</w:t>
            </w:r>
            <w:r w:rsidRPr="00237202">
              <w:rPr>
                <w:rFonts w:ascii="Arial" w:hAnsi="Arial" w:cs="Arial"/>
                <w:b/>
                <w:bCs/>
                <w:w w:val="103"/>
              </w:rPr>
              <w:t>:</w:t>
            </w:r>
          </w:p>
        </w:tc>
        <w:tc>
          <w:tcPr>
            <w:tcW w:w="7110" w:type="dxa"/>
            <w:tcBorders>
              <w:top w:val="single" w:sz="4" w:space="0" w:color="000000"/>
              <w:left w:val="single" w:sz="4" w:space="0" w:color="000000"/>
              <w:bottom w:val="single" w:sz="4" w:space="0" w:color="000000"/>
              <w:right w:val="single" w:sz="4" w:space="0" w:color="000000"/>
            </w:tcBorders>
          </w:tcPr>
          <w:p w14:paraId="267B512A" w14:textId="77777777" w:rsidR="005B309D" w:rsidRPr="005B309D" w:rsidRDefault="005B309D" w:rsidP="00FE77AB">
            <w:pPr>
              <w:autoSpaceDE w:val="0"/>
              <w:autoSpaceDN w:val="0"/>
              <w:adjustRightInd w:val="0"/>
              <w:spacing w:after="0" w:line="240" w:lineRule="auto"/>
              <w:rPr>
                <w:rFonts w:ascii="Arial" w:hAnsi="Arial" w:cs="Arial"/>
                <w:sz w:val="20"/>
                <w:szCs w:val="20"/>
              </w:rPr>
            </w:pPr>
            <w:r w:rsidRPr="005B309D">
              <w:rPr>
                <w:rFonts w:ascii="Arial" w:hAnsi="Arial" w:cs="Arial"/>
                <w:sz w:val="20"/>
                <w:szCs w:val="20"/>
              </w:rPr>
              <w:t>21 CFR 312.53 Selecting investigators and monitors</w:t>
            </w:r>
          </w:p>
          <w:p w14:paraId="267B512B" w14:textId="77777777" w:rsidR="005B309D" w:rsidRPr="005B309D" w:rsidRDefault="005B309D" w:rsidP="00FE77AB">
            <w:pPr>
              <w:autoSpaceDE w:val="0"/>
              <w:autoSpaceDN w:val="0"/>
              <w:adjustRightInd w:val="0"/>
              <w:spacing w:after="0" w:line="240" w:lineRule="auto"/>
              <w:rPr>
                <w:rFonts w:ascii="Arial" w:hAnsi="Arial" w:cs="Arial"/>
                <w:sz w:val="20"/>
                <w:szCs w:val="20"/>
              </w:rPr>
            </w:pPr>
            <w:r w:rsidRPr="005B309D">
              <w:rPr>
                <w:rFonts w:ascii="Arial" w:hAnsi="Arial" w:cs="Arial"/>
                <w:sz w:val="20"/>
                <w:szCs w:val="20"/>
              </w:rPr>
              <w:t>21 CFR 312.60 General responsibilities of investigators</w:t>
            </w:r>
          </w:p>
          <w:p w14:paraId="267B512C" w14:textId="77777777" w:rsidR="005B309D" w:rsidRPr="005B309D" w:rsidRDefault="005B309D" w:rsidP="00FE77AB">
            <w:pPr>
              <w:autoSpaceDE w:val="0"/>
              <w:autoSpaceDN w:val="0"/>
              <w:adjustRightInd w:val="0"/>
              <w:spacing w:after="0" w:line="240" w:lineRule="auto"/>
              <w:rPr>
                <w:rFonts w:ascii="Arial" w:hAnsi="Arial" w:cs="Arial"/>
                <w:sz w:val="20"/>
                <w:szCs w:val="20"/>
              </w:rPr>
            </w:pPr>
            <w:r w:rsidRPr="005B309D">
              <w:rPr>
                <w:rFonts w:ascii="Arial" w:hAnsi="Arial" w:cs="Arial"/>
                <w:sz w:val="20"/>
                <w:szCs w:val="20"/>
              </w:rPr>
              <w:t>21 CFR 312.61 Control of the investigational drug</w:t>
            </w:r>
          </w:p>
          <w:p w14:paraId="267B512D" w14:textId="77777777" w:rsidR="005B309D" w:rsidRPr="005B309D" w:rsidRDefault="005B309D" w:rsidP="00FE77AB">
            <w:pPr>
              <w:autoSpaceDE w:val="0"/>
              <w:autoSpaceDN w:val="0"/>
              <w:adjustRightInd w:val="0"/>
              <w:spacing w:after="0" w:line="240" w:lineRule="auto"/>
              <w:rPr>
                <w:rFonts w:ascii="Arial" w:hAnsi="Arial" w:cs="Arial"/>
                <w:sz w:val="20"/>
                <w:szCs w:val="20"/>
              </w:rPr>
            </w:pPr>
            <w:r w:rsidRPr="005B309D">
              <w:rPr>
                <w:rFonts w:ascii="Arial" w:hAnsi="Arial" w:cs="Arial"/>
                <w:sz w:val="20"/>
                <w:szCs w:val="20"/>
              </w:rPr>
              <w:t>21 CFR 312.62 Investigator recordkeeping and record</w:t>
            </w:r>
          </w:p>
          <w:p w14:paraId="267B512E" w14:textId="77777777" w:rsidR="005B309D" w:rsidRPr="005B309D" w:rsidRDefault="005B309D" w:rsidP="00FE77AB">
            <w:pPr>
              <w:autoSpaceDE w:val="0"/>
              <w:autoSpaceDN w:val="0"/>
              <w:adjustRightInd w:val="0"/>
              <w:spacing w:after="0" w:line="240" w:lineRule="auto"/>
              <w:rPr>
                <w:rFonts w:ascii="Arial" w:hAnsi="Arial" w:cs="Arial"/>
                <w:sz w:val="20"/>
                <w:szCs w:val="20"/>
              </w:rPr>
            </w:pPr>
            <w:r w:rsidRPr="005B309D">
              <w:rPr>
                <w:rFonts w:ascii="Arial" w:hAnsi="Arial" w:cs="Arial"/>
                <w:sz w:val="20"/>
                <w:szCs w:val="20"/>
              </w:rPr>
              <w:t>21 CFR 312.64 Investigator reports</w:t>
            </w:r>
          </w:p>
          <w:p w14:paraId="267B512F" w14:textId="77777777" w:rsidR="005B309D" w:rsidRDefault="005B309D" w:rsidP="00FE77AB">
            <w:pPr>
              <w:autoSpaceDE w:val="0"/>
              <w:autoSpaceDN w:val="0"/>
              <w:adjustRightInd w:val="0"/>
              <w:spacing w:after="0" w:line="240" w:lineRule="auto"/>
              <w:rPr>
                <w:rFonts w:ascii="Arial" w:hAnsi="Arial" w:cs="Arial"/>
                <w:sz w:val="20"/>
                <w:szCs w:val="20"/>
              </w:rPr>
            </w:pPr>
            <w:r w:rsidRPr="005B309D">
              <w:rPr>
                <w:rFonts w:ascii="Arial" w:hAnsi="Arial" w:cs="Arial"/>
                <w:sz w:val="20"/>
                <w:szCs w:val="20"/>
              </w:rPr>
              <w:t>21 CFR</w:t>
            </w:r>
            <w:r>
              <w:rPr>
                <w:rFonts w:ascii="Arial" w:hAnsi="Arial" w:cs="Arial"/>
                <w:sz w:val="20"/>
                <w:szCs w:val="20"/>
              </w:rPr>
              <w:t xml:space="preserve"> 312.66 Assurance of IRB review</w:t>
            </w:r>
          </w:p>
          <w:p w14:paraId="267B5130" w14:textId="77777777" w:rsidR="005B309D" w:rsidRPr="005B309D" w:rsidRDefault="005B309D" w:rsidP="00FE77AB">
            <w:pPr>
              <w:autoSpaceDE w:val="0"/>
              <w:autoSpaceDN w:val="0"/>
              <w:adjustRightInd w:val="0"/>
              <w:spacing w:after="0" w:line="240" w:lineRule="auto"/>
              <w:rPr>
                <w:rFonts w:ascii="Arial" w:hAnsi="Arial" w:cs="Arial"/>
                <w:sz w:val="20"/>
                <w:szCs w:val="20"/>
              </w:rPr>
            </w:pPr>
            <w:r w:rsidRPr="005B309D">
              <w:rPr>
                <w:rFonts w:ascii="Arial" w:hAnsi="Arial" w:cs="Arial"/>
                <w:sz w:val="20"/>
                <w:szCs w:val="20"/>
              </w:rPr>
              <w:t>21 CFR 312.68 Inspection of investigator's records and reports</w:t>
            </w:r>
          </w:p>
          <w:p w14:paraId="267B5131" w14:textId="77777777" w:rsidR="005B309D" w:rsidRPr="005B309D" w:rsidRDefault="005B309D" w:rsidP="00FE77AB">
            <w:pPr>
              <w:autoSpaceDE w:val="0"/>
              <w:autoSpaceDN w:val="0"/>
              <w:adjustRightInd w:val="0"/>
              <w:spacing w:after="0" w:line="240" w:lineRule="auto"/>
              <w:rPr>
                <w:rFonts w:ascii="Arial" w:hAnsi="Arial" w:cs="Arial"/>
                <w:sz w:val="20"/>
                <w:szCs w:val="20"/>
              </w:rPr>
            </w:pPr>
            <w:r w:rsidRPr="005B309D">
              <w:rPr>
                <w:rFonts w:ascii="Arial" w:hAnsi="Arial" w:cs="Arial"/>
                <w:sz w:val="20"/>
                <w:szCs w:val="20"/>
              </w:rPr>
              <w:t>21 CFR 312.69 Handling of controlled substances</w:t>
            </w:r>
          </w:p>
          <w:p w14:paraId="267B5132" w14:textId="77777777" w:rsidR="005B309D" w:rsidRPr="005B309D" w:rsidRDefault="005B309D" w:rsidP="00FE77AB">
            <w:pPr>
              <w:autoSpaceDE w:val="0"/>
              <w:autoSpaceDN w:val="0"/>
              <w:adjustRightInd w:val="0"/>
              <w:spacing w:after="0" w:line="240" w:lineRule="auto"/>
              <w:rPr>
                <w:rFonts w:ascii="Arial" w:hAnsi="Arial" w:cs="Arial"/>
                <w:sz w:val="20"/>
                <w:szCs w:val="20"/>
              </w:rPr>
            </w:pPr>
            <w:r w:rsidRPr="005B309D">
              <w:rPr>
                <w:rFonts w:ascii="Arial" w:hAnsi="Arial" w:cs="Arial"/>
                <w:sz w:val="20"/>
                <w:szCs w:val="20"/>
              </w:rPr>
              <w:t>21 CFR 54 Financial Disclosure by clinical investigators</w:t>
            </w:r>
          </w:p>
          <w:p w14:paraId="267B5133" w14:textId="77777777" w:rsidR="005B309D" w:rsidRPr="005B309D" w:rsidRDefault="005B309D" w:rsidP="00FE77AB">
            <w:pPr>
              <w:autoSpaceDE w:val="0"/>
              <w:autoSpaceDN w:val="0"/>
              <w:adjustRightInd w:val="0"/>
              <w:spacing w:after="0" w:line="240" w:lineRule="auto"/>
              <w:rPr>
                <w:rFonts w:ascii="Arial" w:hAnsi="Arial" w:cs="Arial"/>
                <w:sz w:val="20"/>
                <w:szCs w:val="20"/>
              </w:rPr>
            </w:pPr>
            <w:r w:rsidRPr="005B309D">
              <w:rPr>
                <w:rFonts w:ascii="Arial" w:hAnsi="Arial" w:cs="Arial"/>
                <w:sz w:val="20"/>
                <w:szCs w:val="20"/>
              </w:rPr>
              <w:t>January 1988 Guidelines for the monitoring of clinical</w:t>
            </w:r>
          </w:p>
          <w:p w14:paraId="267B5134" w14:textId="77777777" w:rsidR="005B309D" w:rsidRPr="005B309D" w:rsidRDefault="005B309D" w:rsidP="00FE77AB">
            <w:pPr>
              <w:autoSpaceDE w:val="0"/>
              <w:autoSpaceDN w:val="0"/>
              <w:adjustRightInd w:val="0"/>
              <w:spacing w:after="0" w:line="240" w:lineRule="auto"/>
              <w:rPr>
                <w:rFonts w:ascii="Arial" w:hAnsi="Arial" w:cs="Arial"/>
                <w:sz w:val="20"/>
                <w:szCs w:val="20"/>
              </w:rPr>
            </w:pPr>
            <w:r w:rsidRPr="005B309D">
              <w:rPr>
                <w:rFonts w:ascii="Arial" w:hAnsi="Arial" w:cs="Arial"/>
                <w:sz w:val="20"/>
                <w:szCs w:val="20"/>
              </w:rPr>
              <w:t>investigations</w:t>
            </w:r>
          </w:p>
          <w:p w14:paraId="267B5135" w14:textId="77777777" w:rsidR="005B309D" w:rsidRPr="005B309D" w:rsidRDefault="005B309D" w:rsidP="00FE77AB">
            <w:pPr>
              <w:autoSpaceDE w:val="0"/>
              <w:autoSpaceDN w:val="0"/>
              <w:adjustRightInd w:val="0"/>
              <w:spacing w:after="0" w:line="240" w:lineRule="auto"/>
              <w:rPr>
                <w:rFonts w:ascii="Arial" w:hAnsi="Arial" w:cs="Arial"/>
                <w:sz w:val="20"/>
                <w:szCs w:val="20"/>
              </w:rPr>
            </w:pPr>
            <w:r w:rsidRPr="005B309D">
              <w:rPr>
                <w:rFonts w:ascii="Arial" w:hAnsi="Arial" w:cs="Arial"/>
                <w:sz w:val="20"/>
                <w:szCs w:val="20"/>
              </w:rPr>
              <w:t>FDA Information Sheets October 1998 - Frequently Asked</w:t>
            </w:r>
          </w:p>
          <w:p w14:paraId="267B5136" w14:textId="77777777" w:rsidR="005B309D" w:rsidRPr="005B309D" w:rsidRDefault="005B309D" w:rsidP="00FE77AB">
            <w:pPr>
              <w:autoSpaceDE w:val="0"/>
              <w:autoSpaceDN w:val="0"/>
              <w:adjustRightInd w:val="0"/>
              <w:spacing w:after="0" w:line="240" w:lineRule="auto"/>
              <w:rPr>
                <w:rFonts w:ascii="Arial" w:hAnsi="Arial" w:cs="Arial"/>
                <w:sz w:val="20"/>
                <w:szCs w:val="20"/>
              </w:rPr>
            </w:pPr>
            <w:r w:rsidRPr="005B309D">
              <w:rPr>
                <w:rFonts w:ascii="Arial" w:hAnsi="Arial" w:cs="Arial"/>
                <w:sz w:val="20"/>
                <w:szCs w:val="20"/>
              </w:rPr>
              <w:t>Questions, Continuing Review After Study Approval, Recruiting</w:t>
            </w:r>
          </w:p>
          <w:p w14:paraId="267B5137" w14:textId="77777777" w:rsidR="005B309D" w:rsidRPr="005B309D" w:rsidRDefault="005B309D" w:rsidP="00FE77AB">
            <w:pPr>
              <w:autoSpaceDE w:val="0"/>
              <w:autoSpaceDN w:val="0"/>
              <w:adjustRightInd w:val="0"/>
              <w:spacing w:after="0" w:line="240" w:lineRule="auto"/>
              <w:rPr>
                <w:rFonts w:ascii="Arial" w:hAnsi="Arial" w:cs="Arial"/>
                <w:sz w:val="20"/>
                <w:szCs w:val="20"/>
              </w:rPr>
            </w:pPr>
            <w:r w:rsidRPr="005B309D">
              <w:rPr>
                <w:rFonts w:ascii="Arial" w:hAnsi="Arial" w:cs="Arial"/>
                <w:sz w:val="20"/>
                <w:szCs w:val="20"/>
              </w:rPr>
              <w:t>Study Subjects, Payment to Research Subjects, Screening Tests Prior</w:t>
            </w:r>
          </w:p>
          <w:p w14:paraId="267B5138" w14:textId="77777777" w:rsidR="005B309D" w:rsidRPr="005B309D" w:rsidRDefault="005B309D" w:rsidP="00FE77AB">
            <w:pPr>
              <w:autoSpaceDE w:val="0"/>
              <w:autoSpaceDN w:val="0"/>
              <w:adjustRightInd w:val="0"/>
              <w:spacing w:after="0" w:line="240" w:lineRule="auto"/>
              <w:rPr>
                <w:rFonts w:ascii="Arial" w:hAnsi="Arial" w:cs="Arial"/>
                <w:sz w:val="20"/>
                <w:szCs w:val="20"/>
              </w:rPr>
            </w:pPr>
            <w:r w:rsidRPr="005B309D">
              <w:rPr>
                <w:rFonts w:ascii="Arial" w:hAnsi="Arial" w:cs="Arial"/>
                <w:sz w:val="20"/>
                <w:szCs w:val="20"/>
              </w:rPr>
              <w:t>to Study Enrollment, A Guide to Informed Consent, Sponsor-</w:t>
            </w:r>
          </w:p>
          <w:p w14:paraId="267B5139" w14:textId="77777777" w:rsidR="005B309D" w:rsidRPr="005B309D" w:rsidRDefault="005B309D" w:rsidP="00FE77AB">
            <w:pPr>
              <w:autoSpaceDE w:val="0"/>
              <w:autoSpaceDN w:val="0"/>
              <w:adjustRightInd w:val="0"/>
              <w:spacing w:after="0" w:line="240" w:lineRule="auto"/>
              <w:rPr>
                <w:rFonts w:ascii="Arial" w:hAnsi="Arial" w:cs="Arial"/>
                <w:sz w:val="20"/>
                <w:szCs w:val="20"/>
              </w:rPr>
            </w:pPr>
            <w:r w:rsidRPr="005B309D">
              <w:rPr>
                <w:rFonts w:ascii="Arial" w:hAnsi="Arial" w:cs="Arial"/>
                <w:sz w:val="20"/>
                <w:szCs w:val="20"/>
              </w:rPr>
              <w:t>Investigator- IRB Interrelationship</w:t>
            </w:r>
          </w:p>
          <w:p w14:paraId="267B513A" w14:textId="77777777" w:rsidR="005B309D" w:rsidRPr="005B309D" w:rsidRDefault="005B309D" w:rsidP="00FE77AB">
            <w:pPr>
              <w:autoSpaceDE w:val="0"/>
              <w:autoSpaceDN w:val="0"/>
              <w:adjustRightInd w:val="0"/>
              <w:spacing w:after="0" w:line="240" w:lineRule="auto"/>
              <w:rPr>
                <w:rFonts w:ascii="Arial" w:hAnsi="Arial" w:cs="Arial"/>
                <w:sz w:val="20"/>
                <w:szCs w:val="20"/>
              </w:rPr>
            </w:pPr>
            <w:r w:rsidRPr="005B309D">
              <w:rPr>
                <w:rFonts w:ascii="Arial" w:hAnsi="Arial" w:cs="Arial"/>
                <w:sz w:val="20"/>
                <w:szCs w:val="20"/>
              </w:rPr>
              <w:t>May 1997 - International Conference on Harmonization; Good</w:t>
            </w:r>
          </w:p>
          <w:p w14:paraId="267B513B" w14:textId="77777777" w:rsidR="00F74A19" w:rsidRPr="005B309D" w:rsidRDefault="005B309D" w:rsidP="00FE77AB">
            <w:pPr>
              <w:autoSpaceDE w:val="0"/>
              <w:autoSpaceDN w:val="0"/>
              <w:adjustRightInd w:val="0"/>
              <w:spacing w:after="0" w:line="240" w:lineRule="auto"/>
              <w:rPr>
                <w:rFonts w:ascii="Times New Roman" w:hAnsi="Times New Roman" w:cs="Times New Roman"/>
              </w:rPr>
            </w:pPr>
            <w:r w:rsidRPr="005B309D">
              <w:rPr>
                <w:rFonts w:ascii="Arial" w:hAnsi="Arial" w:cs="Arial"/>
                <w:sz w:val="20"/>
                <w:szCs w:val="20"/>
              </w:rPr>
              <w:t>Clinical Practice: Consolidated Guideline</w:t>
            </w:r>
          </w:p>
        </w:tc>
      </w:tr>
      <w:tr w:rsidR="00F74A19" w:rsidRPr="001A559D" w14:paraId="267B513F" w14:textId="77777777" w:rsidTr="00EA7633">
        <w:trPr>
          <w:trHeight w:hRule="exact" w:val="240"/>
        </w:trPr>
        <w:tc>
          <w:tcPr>
            <w:tcW w:w="2255" w:type="dxa"/>
            <w:tcBorders>
              <w:top w:val="single" w:sz="4" w:space="0" w:color="000000"/>
              <w:left w:val="single" w:sz="4" w:space="0" w:color="000000"/>
              <w:bottom w:val="single" w:sz="4" w:space="0" w:color="000000"/>
              <w:right w:val="single" w:sz="4" w:space="0" w:color="000000"/>
            </w:tcBorders>
            <w:vAlign w:val="bottom"/>
          </w:tcPr>
          <w:p w14:paraId="267B513D" w14:textId="77777777" w:rsidR="00F74A19" w:rsidRPr="001A559D" w:rsidRDefault="00F74A19" w:rsidP="00FE77AB">
            <w:pPr>
              <w:autoSpaceDE w:val="0"/>
              <w:autoSpaceDN w:val="0"/>
              <w:adjustRightInd w:val="0"/>
              <w:spacing w:after="0" w:line="240" w:lineRule="auto"/>
              <w:rPr>
                <w:rFonts w:ascii="Arial" w:hAnsi="Arial" w:cs="Arial"/>
              </w:rPr>
            </w:pPr>
          </w:p>
        </w:tc>
        <w:tc>
          <w:tcPr>
            <w:tcW w:w="7110" w:type="dxa"/>
            <w:tcBorders>
              <w:top w:val="single" w:sz="4" w:space="0" w:color="000000"/>
              <w:left w:val="single" w:sz="4" w:space="0" w:color="000000"/>
              <w:bottom w:val="single" w:sz="4" w:space="0" w:color="000000"/>
              <w:right w:val="single" w:sz="4" w:space="0" w:color="000000"/>
            </w:tcBorders>
          </w:tcPr>
          <w:p w14:paraId="267B513E" w14:textId="77777777" w:rsidR="00F74A19" w:rsidRPr="001A559D" w:rsidRDefault="00F74A19" w:rsidP="00FE77AB">
            <w:pPr>
              <w:autoSpaceDE w:val="0"/>
              <w:autoSpaceDN w:val="0"/>
              <w:adjustRightInd w:val="0"/>
              <w:spacing w:after="0" w:line="240" w:lineRule="auto"/>
              <w:rPr>
                <w:rFonts w:ascii="Arial" w:hAnsi="Arial" w:cs="Arial"/>
              </w:rPr>
            </w:pPr>
          </w:p>
        </w:tc>
      </w:tr>
      <w:tr w:rsidR="00F74A19" w:rsidRPr="004A4C11" w14:paraId="267B5144" w14:textId="77777777" w:rsidTr="00EA7633">
        <w:trPr>
          <w:trHeight w:hRule="exact" w:val="925"/>
        </w:trPr>
        <w:tc>
          <w:tcPr>
            <w:tcW w:w="2255" w:type="dxa"/>
            <w:tcBorders>
              <w:top w:val="single" w:sz="4" w:space="0" w:color="000000"/>
              <w:left w:val="single" w:sz="4" w:space="0" w:color="000000"/>
              <w:bottom w:val="single" w:sz="4" w:space="0" w:color="000000"/>
              <w:right w:val="single" w:sz="4" w:space="0" w:color="000000"/>
            </w:tcBorders>
            <w:vAlign w:val="center"/>
          </w:tcPr>
          <w:p w14:paraId="267B5140" w14:textId="77777777" w:rsidR="00F74A19" w:rsidRPr="001A559D" w:rsidRDefault="00F74A19" w:rsidP="00FE77AB">
            <w:pPr>
              <w:autoSpaceDE w:val="0"/>
              <w:autoSpaceDN w:val="0"/>
              <w:adjustRightInd w:val="0"/>
              <w:spacing w:before="4" w:after="0" w:line="240" w:lineRule="auto"/>
              <w:ind w:right="-20"/>
              <w:rPr>
                <w:rFonts w:ascii="Arial" w:hAnsi="Arial" w:cs="Arial"/>
              </w:rPr>
            </w:pPr>
            <w:r w:rsidRPr="001A559D">
              <w:rPr>
                <w:rFonts w:ascii="Arial" w:hAnsi="Arial" w:cs="Arial"/>
                <w:b/>
                <w:bCs/>
                <w:spacing w:val="2"/>
              </w:rPr>
              <w:t>RELATE</w:t>
            </w:r>
            <w:r w:rsidRPr="001A559D">
              <w:rPr>
                <w:rFonts w:ascii="Arial" w:hAnsi="Arial" w:cs="Arial"/>
                <w:b/>
                <w:bCs/>
              </w:rPr>
              <w:t>D</w:t>
            </w:r>
            <w:r w:rsidR="00881162">
              <w:rPr>
                <w:rFonts w:ascii="Arial" w:hAnsi="Arial" w:cs="Arial"/>
                <w:b/>
                <w:bCs/>
              </w:rPr>
              <w:t xml:space="preserve"> </w:t>
            </w:r>
            <w:r w:rsidRPr="001A559D">
              <w:rPr>
                <w:rFonts w:ascii="Arial" w:hAnsi="Arial" w:cs="Arial"/>
                <w:b/>
                <w:bCs/>
                <w:spacing w:val="2"/>
                <w:w w:val="103"/>
              </w:rPr>
              <w:t>P</w:t>
            </w:r>
            <w:r w:rsidRPr="001A559D">
              <w:rPr>
                <w:rFonts w:ascii="Arial" w:hAnsi="Arial" w:cs="Arial"/>
                <w:b/>
                <w:bCs/>
                <w:spacing w:val="3"/>
                <w:w w:val="103"/>
              </w:rPr>
              <w:t>O</w:t>
            </w:r>
            <w:r w:rsidRPr="001A559D">
              <w:rPr>
                <w:rFonts w:ascii="Arial" w:hAnsi="Arial" w:cs="Arial"/>
                <w:b/>
                <w:bCs/>
                <w:spacing w:val="2"/>
                <w:w w:val="103"/>
              </w:rPr>
              <w:t>L</w:t>
            </w:r>
            <w:r w:rsidRPr="001A559D">
              <w:rPr>
                <w:rFonts w:ascii="Arial" w:hAnsi="Arial" w:cs="Arial"/>
                <w:b/>
                <w:bCs/>
                <w:spacing w:val="1"/>
                <w:w w:val="103"/>
              </w:rPr>
              <w:t>I</w:t>
            </w:r>
            <w:r w:rsidRPr="001A559D">
              <w:rPr>
                <w:rFonts w:ascii="Arial" w:hAnsi="Arial" w:cs="Arial"/>
                <w:b/>
                <w:bCs/>
                <w:spacing w:val="2"/>
                <w:w w:val="103"/>
              </w:rPr>
              <w:t>C</w:t>
            </w:r>
            <w:r w:rsidRPr="001A559D">
              <w:rPr>
                <w:rFonts w:ascii="Arial" w:hAnsi="Arial" w:cs="Arial"/>
                <w:b/>
                <w:bCs/>
                <w:spacing w:val="1"/>
                <w:w w:val="103"/>
              </w:rPr>
              <w:t>I</w:t>
            </w:r>
            <w:r w:rsidRPr="001A559D">
              <w:rPr>
                <w:rFonts w:ascii="Arial" w:hAnsi="Arial" w:cs="Arial"/>
                <w:b/>
                <w:bCs/>
                <w:spacing w:val="2"/>
                <w:w w:val="103"/>
              </w:rPr>
              <w:t>ES</w:t>
            </w:r>
            <w:r w:rsidRPr="001A559D">
              <w:rPr>
                <w:rFonts w:ascii="Arial" w:hAnsi="Arial" w:cs="Arial"/>
                <w:b/>
                <w:bCs/>
                <w:w w:val="103"/>
              </w:rPr>
              <w:t>:</w:t>
            </w:r>
          </w:p>
        </w:tc>
        <w:tc>
          <w:tcPr>
            <w:tcW w:w="7110" w:type="dxa"/>
            <w:tcBorders>
              <w:top w:val="single" w:sz="4" w:space="0" w:color="000000"/>
              <w:left w:val="single" w:sz="4" w:space="0" w:color="000000"/>
              <w:bottom w:val="single" w:sz="4" w:space="0" w:color="000000"/>
              <w:right w:val="single" w:sz="4" w:space="0" w:color="000000"/>
            </w:tcBorders>
          </w:tcPr>
          <w:p w14:paraId="61D137A3" w14:textId="77777777" w:rsidR="0027449F" w:rsidRDefault="005054EB" w:rsidP="0027449F">
            <w:pPr>
              <w:autoSpaceDE w:val="0"/>
              <w:autoSpaceDN w:val="0"/>
              <w:adjustRightInd w:val="0"/>
              <w:spacing w:before="4" w:after="0" w:line="240" w:lineRule="auto"/>
              <w:ind w:right="-20"/>
              <w:rPr>
                <w:rFonts w:ascii="Arial" w:hAnsi="Arial" w:cs="Arial"/>
                <w:sz w:val="20"/>
                <w:szCs w:val="20"/>
              </w:rPr>
            </w:pPr>
            <w:r>
              <w:rPr>
                <w:rFonts w:ascii="Arial" w:hAnsi="Arial" w:cs="Arial"/>
                <w:sz w:val="20"/>
                <w:szCs w:val="20"/>
              </w:rPr>
              <w:t xml:space="preserve">USF HRPP </w:t>
            </w:r>
            <w:r w:rsidR="0027449F">
              <w:rPr>
                <w:rFonts w:ascii="Arial" w:hAnsi="Arial" w:cs="Arial"/>
                <w:sz w:val="20"/>
                <w:szCs w:val="20"/>
              </w:rPr>
              <w:t xml:space="preserve">Policies and Proceduures </w:t>
            </w:r>
          </w:p>
          <w:p w14:paraId="267B5143" w14:textId="32505D07" w:rsidR="008E2078" w:rsidRPr="004A4C11" w:rsidRDefault="0027449F" w:rsidP="0027449F">
            <w:pPr>
              <w:autoSpaceDE w:val="0"/>
              <w:autoSpaceDN w:val="0"/>
              <w:adjustRightInd w:val="0"/>
              <w:spacing w:before="4" w:after="0" w:line="240" w:lineRule="auto"/>
              <w:ind w:right="-20"/>
              <w:rPr>
                <w:rFonts w:ascii="Arial" w:hAnsi="Arial" w:cs="Arial"/>
                <w:sz w:val="20"/>
                <w:szCs w:val="20"/>
              </w:rPr>
            </w:pPr>
            <w:r>
              <w:rPr>
                <w:rFonts w:ascii="Arial" w:hAnsi="Arial" w:cs="Arial"/>
                <w:sz w:val="20"/>
                <w:szCs w:val="20"/>
              </w:rPr>
              <w:t xml:space="preserve"> </w:t>
            </w:r>
            <w:r w:rsidR="008E2078">
              <w:rPr>
                <w:rFonts w:ascii="Arial" w:hAnsi="Arial" w:cs="Arial"/>
                <w:sz w:val="20"/>
                <w:szCs w:val="20"/>
              </w:rPr>
              <w:t>USF CIRP Policies &amp; Procedures</w:t>
            </w:r>
          </w:p>
        </w:tc>
      </w:tr>
      <w:tr w:rsidR="00F74A19" w:rsidRPr="001A559D" w14:paraId="267B5147" w14:textId="77777777" w:rsidTr="00EA7633">
        <w:trPr>
          <w:trHeight w:hRule="exact" w:val="240"/>
        </w:trPr>
        <w:tc>
          <w:tcPr>
            <w:tcW w:w="2255" w:type="dxa"/>
            <w:tcBorders>
              <w:top w:val="single" w:sz="4" w:space="0" w:color="000000"/>
              <w:left w:val="single" w:sz="4" w:space="0" w:color="000000"/>
              <w:bottom w:val="single" w:sz="4" w:space="0" w:color="000000"/>
              <w:right w:val="single" w:sz="4" w:space="0" w:color="000000"/>
            </w:tcBorders>
            <w:vAlign w:val="bottom"/>
          </w:tcPr>
          <w:p w14:paraId="267B5145" w14:textId="77777777" w:rsidR="00F74A19" w:rsidRPr="001A559D" w:rsidRDefault="00F74A19" w:rsidP="00FE77AB">
            <w:pPr>
              <w:autoSpaceDE w:val="0"/>
              <w:autoSpaceDN w:val="0"/>
              <w:adjustRightInd w:val="0"/>
              <w:spacing w:after="0" w:line="240" w:lineRule="auto"/>
              <w:rPr>
                <w:rFonts w:ascii="Arial" w:hAnsi="Arial" w:cs="Arial"/>
              </w:rPr>
            </w:pPr>
          </w:p>
        </w:tc>
        <w:tc>
          <w:tcPr>
            <w:tcW w:w="7110" w:type="dxa"/>
            <w:tcBorders>
              <w:top w:val="single" w:sz="4" w:space="0" w:color="000000"/>
              <w:left w:val="single" w:sz="4" w:space="0" w:color="000000"/>
              <w:bottom w:val="single" w:sz="4" w:space="0" w:color="000000"/>
              <w:right w:val="single" w:sz="4" w:space="0" w:color="000000"/>
            </w:tcBorders>
          </w:tcPr>
          <w:p w14:paraId="267B5146" w14:textId="77777777" w:rsidR="00F74A19" w:rsidRPr="001A559D" w:rsidRDefault="00F74A19" w:rsidP="00FE77AB">
            <w:pPr>
              <w:autoSpaceDE w:val="0"/>
              <w:autoSpaceDN w:val="0"/>
              <w:adjustRightInd w:val="0"/>
              <w:spacing w:after="0" w:line="240" w:lineRule="auto"/>
              <w:rPr>
                <w:rFonts w:ascii="Arial" w:hAnsi="Arial" w:cs="Arial"/>
              </w:rPr>
            </w:pPr>
          </w:p>
        </w:tc>
      </w:tr>
      <w:tr w:rsidR="00F74A19" w:rsidRPr="00FA4044" w14:paraId="267B514A" w14:textId="77777777" w:rsidTr="00EA7633">
        <w:trPr>
          <w:trHeight w:hRule="exact" w:val="351"/>
        </w:trPr>
        <w:tc>
          <w:tcPr>
            <w:tcW w:w="2255" w:type="dxa"/>
            <w:tcBorders>
              <w:top w:val="single" w:sz="4" w:space="0" w:color="000000"/>
              <w:left w:val="single" w:sz="4" w:space="0" w:color="000000"/>
              <w:bottom w:val="single" w:sz="4" w:space="0" w:color="000000"/>
              <w:right w:val="single" w:sz="4" w:space="0" w:color="000000"/>
            </w:tcBorders>
            <w:vAlign w:val="bottom"/>
          </w:tcPr>
          <w:p w14:paraId="267B5148" w14:textId="77777777" w:rsidR="00F74A19" w:rsidRPr="001A559D" w:rsidRDefault="00F74A19" w:rsidP="00FE77AB">
            <w:pPr>
              <w:autoSpaceDE w:val="0"/>
              <w:autoSpaceDN w:val="0"/>
              <w:adjustRightInd w:val="0"/>
              <w:spacing w:before="4" w:after="0" w:line="240" w:lineRule="auto"/>
              <w:ind w:right="-20"/>
              <w:rPr>
                <w:rFonts w:ascii="Arial" w:hAnsi="Arial" w:cs="Arial"/>
              </w:rPr>
            </w:pPr>
            <w:r w:rsidRPr="001A559D">
              <w:rPr>
                <w:rFonts w:ascii="Arial" w:hAnsi="Arial" w:cs="Arial"/>
                <w:b/>
                <w:bCs/>
                <w:spacing w:val="2"/>
                <w:w w:val="103"/>
              </w:rPr>
              <w:t>APPEND</w:t>
            </w:r>
            <w:r w:rsidRPr="001A559D">
              <w:rPr>
                <w:rFonts w:ascii="Arial" w:hAnsi="Arial" w:cs="Arial"/>
                <w:b/>
                <w:bCs/>
                <w:spacing w:val="1"/>
                <w:w w:val="103"/>
              </w:rPr>
              <w:t>I</w:t>
            </w:r>
            <w:r w:rsidRPr="001A559D">
              <w:rPr>
                <w:rFonts w:ascii="Arial" w:hAnsi="Arial" w:cs="Arial"/>
                <w:b/>
                <w:bCs/>
                <w:spacing w:val="2"/>
                <w:w w:val="103"/>
              </w:rPr>
              <w:t>CES</w:t>
            </w:r>
            <w:r w:rsidRPr="001A559D">
              <w:rPr>
                <w:rFonts w:ascii="Arial" w:hAnsi="Arial" w:cs="Arial"/>
                <w:b/>
                <w:bCs/>
                <w:w w:val="103"/>
              </w:rPr>
              <w:t>:</w:t>
            </w:r>
          </w:p>
        </w:tc>
        <w:tc>
          <w:tcPr>
            <w:tcW w:w="7110" w:type="dxa"/>
            <w:tcBorders>
              <w:top w:val="single" w:sz="4" w:space="0" w:color="000000"/>
              <w:left w:val="single" w:sz="4" w:space="0" w:color="000000"/>
              <w:bottom w:val="single" w:sz="4" w:space="0" w:color="000000"/>
              <w:right w:val="single" w:sz="4" w:space="0" w:color="000000"/>
            </w:tcBorders>
          </w:tcPr>
          <w:p w14:paraId="267B5149" w14:textId="32C6921A" w:rsidR="00F74A19" w:rsidRPr="00FA4044" w:rsidRDefault="007622D7" w:rsidP="00FE77AB">
            <w:pPr>
              <w:autoSpaceDE w:val="0"/>
              <w:autoSpaceDN w:val="0"/>
              <w:adjustRightInd w:val="0"/>
              <w:spacing w:before="4" w:after="0" w:line="240" w:lineRule="auto"/>
              <w:ind w:right="-20"/>
              <w:rPr>
                <w:rFonts w:ascii="Arial" w:hAnsi="Arial" w:cs="Arial"/>
                <w:sz w:val="20"/>
                <w:szCs w:val="20"/>
              </w:rPr>
            </w:pPr>
            <w:r>
              <w:rPr>
                <w:rFonts w:ascii="Arial" w:hAnsi="Arial" w:cs="Arial"/>
                <w:sz w:val="20"/>
                <w:szCs w:val="20"/>
              </w:rPr>
              <w:t>Appendix D</w:t>
            </w:r>
            <w:r w:rsidR="0016333F">
              <w:rPr>
                <w:rFonts w:ascii="Arial" w:hAnsi="Arial" w:cs="Arial"/>
                <w:sz w:val="20"/>
                <w:szCs w:val="20"/>
              </w:rPr>
              <w:t xml:space="preserve">: </w:t>
            </w:r>
            <w:r w:rsidR="005B309D">
              <w:rPr>
                <w:rFonts w:ascii="Arial" w:hAnsi="Arial" w:cs="Arial"/>
                <w:sz w:val="20"/>
                <w:szCs w:val="20"/>
              </w:rPr>
              <w:t>Delega</w:t>
            </w:r>
            <w:r w:rsidR="004A3DA0">
              <w:rPr>
                <w:rFonts w:ascii="Arial" w:hAnsi="Arial" w:cs="Arial"/>
                <w:sz w:val="20"/>
                <w:szCs w:val="20"/>
              </w:rPr>
              <w:t>tion of Responsibility</w:t>
            </w:r>
            <w:r w:rsidR="005B309D">
              <w:rPr>
                <w:rFonts w:ascii="Arial" w:hAnsi="Arial" w:cs="Arial"/>
                <w:sz w:val="20"/>
                <w:szCs w:val="20"/>
              </w:rPr>
              <w:t xml:space="preserve"> Log</w:t>
            </w:r>
          </w:p>
        </w:tc>
      </w:tr>
      <w:tr w:rsidR="00F74A19" w:rsidRPr="001A559D" w14:paraId="267B514D" w14:textId="77777777" w:rsidTr="00EA7633">
        <w:trPr>
          <w:trHeight w:hRule="exact" w:val="240"/>
        </w:trPr>
        <w:tc>
          <w:tcPr>
            <w:tcW w:w="2255" w:type="dxa"/>
            <w:tcBorders>
              <w:top w:val="single" w:sz="4" w:space="0" w:color="000000"/>
              <w:left w:val="single" w:sz="4" w:space="0" w:color="000000"/>
              <w:bottom w:val="single" w:sz="4" w:space="0" w:color="000000"/>
              <w:right w:val="single" w:sz="4" w:space="0" w:color="000000"/>
            </w:tcBorders>
            <w:vAlign w:val="bottom"/>
          </w:tcPr>
          <w:p w14:paraId="267B514B" w14:textId="77777777" w:rsidR="00F74A19" w:rsidRPr="001A559D" w:rsidRDefault="00F74A19" w:rsidP="00FE77AB">
            <w:pPr>
              <w:autoSpaceDE w:val="0"/>
              <w:autoSpaceDN w:val="0"/>
              <w:adjustRightInd w:val="0"/>
              <w:spacing w:after="0" w:line="240" w:lineRule="auto"/>
              <w:rPr>
                <w:rFonts w:ascii="Arial" w:hAnsi="Arial" w:cs="Arial"/>
              </w:rPr>
            </w:pPr>
          </w:p>
        </w:tc>
        <w:tc>
          <w:tcPr>
            <w:tcW w:w="7110" w:type="dxa"/>
            <w:tcBorders>
              <w:top w:val="single" w:sz="4" w:space="0" w:color="000000"/>
              <w:left w:val="single" w:sz="4" w:space="0" w:color="000000"/>
              <w:bottom w:val="single" w:sz="4" w:space="0" w:color="000000"/>
              <w:right w:val="single" w:sz="4" w:space="0" w:color="000000"/>
            </w:tcBorders>
          </w:tcPr>
          <w:p w14:paraId="267B514C" w14:textId="77777777" w:rsidR="00F74A19" w:rsidRPr="001A559D" w:rsidRDefault="00F74A19" w:rsidP="00FE77AB">
            <w:pPr>
              <w:autoSpaceDE w:val="0"/>
              <w:autoSpaceDN w:val="0"/>
              <w:adjustRightInd w:val="0"/>
              <w:spacing w:after="0" w:line="240" w:lineRule="auto"/>
              <w:rPr>
                <w:rFonts w:ascii="Arial" w:hAnsi="Arial" w:cs="Arial"/>
              </w:rPr>
            </w:pPr>
          </w:p>
        </w:tc>
      </w:tr>
      <w:tr w:rsidR="00F74A19" w:rsidRPr="001A559D" w14:paraId="267B514F" w14:textId="77777777" w:rsidTr="00FE77AB">
        <w:trPr>
          <w:trHeight w:hRule="exact" w:val="324"/>
        </w:trPr>
        <w:tc>
          <w:tcPr>
            <w:tcW w:w="9365" w:type="dxa"/>
            <w:gridSpan w:val="2"/>
            <w:tcBorders>
              <w:top w:val="single" w:sz="4" w:space="0" w:color="000000"/>
              <w:left w:val="single" w:sz="4" w:space="0" w:color="000000"/>
              <w:bottom w:val="single" w:sz="4" w:space="0" w:color="000000"/>
              <w:right w:val="single" w:sz="4" w:space="0" w:color="000000"/>
            </w:tcBorders>
            <w:vAlign w:val="bottom"/>
          </w:tcPr>
          <w:p w14:paraId="267B514E" w14:textId="11779314" w:rsidR="00F74A19" w:rsidRPr="001A559D" w:rsidRDefault="00F74A19" w:rsidP="00FE77AB">
            <w:pPr>
              <w:autoSpaceDE w:val="0"/>
              <w:autoSpaceDN w:val="0"/>
              <w:adjustRightInd w:val="0"/>
              <w:spacing w:before="4" w:after="0" w:line="240" w:lineRule="auto"/>
              <w:ind w:right="-20"/>
              <w:rPr>
                <w:rFonts w:ascii="Arial" w:hAnsi="Arial" w:cs="Arial"/>
              </w:rPr>
            </w:pPr>
            <w:r>
              <w:rPr>
                <w:rFonts w:ascii="Arial" w:hAnsi="Arial" w:cs="Arial"/>
                <w:b/>
                <w:bCs/>
                <w:w w:val="103"/>
              </w:rPr>
              <w:t>REVISION HISTORY</w:t>
            </w:r>
            <w:r w:rsidRPr="00EA7633">
              <w:rPr>
                <w:rFonts w:ascii="Arial" w:hAnsi="Arial" w:cs="Arial"/>
                <w:b/>
                <w:bCs/>
                <w:w w:val="103"/>
                <w:sz w:val="20"/>
                <w:szCs w:val="20"/>
              </w:rPr>
              <w:t>:</w:t>
            </w:r>
            <w:r w:rsidR="00EA7633" w:rsidRPr="00EA7633">
              <w:rPr>
                <w:rFonts w:ascii="Arial" w:hAnsi="Arial" w:cs="Arial"/>
                <w:b/>
                <w:bCs/>
                <w:w w:val="103"/>
                <w:sz w:val="20"/>
                <w:szCs w:val="20"/>
              </w:rPr>
              <w:t xml:space="preserve">   </w:t>
            </w:r>
            <w:r w:rsidR="00EA7633" w:rsidRPr="00EA7633">
              <w:rPr>
                <w:rFonts w:ascii="Arial" w:hAnsi="Arial" w:cs="Arial"/>
                <w:bCs/>
                <w:w w:val="103"/>
                <w:sz w:val="20"/>
                <w:szCs w:val="20"/>
              </w:rPr>
              <w:t xml:space="preserve">A </w:t>
            </w:r>
            <w:r w:rsidRPr="00EA7633">
              <w:rPr>
                <w:rFonts w:ascii="Arial" w:hAnsi="Arial" w:cs="Arial"/>
                <w:bCs/>
                <w:w w:val="103"/>
                <w:sz w:val="20"/>
                <w:szCs w:val="20"/>
              </w:rPr>
              <w:t>running history of all revision dates</w:t>
            </w:r>
            <w:r w:rsidR="00EA7633">
              <w:rPr>
                <w:rFonts w:ascii="Arial" w:hAnsi="Arial" w:cs="Arial"/>
                <w:bCs/>
                <w:w w:val="103"/>
                <w:sz w:val="20"/>
                <w:szCs w:val="20"/>
              </w:rPr>
              <w:t xml:space="preserve"> will be kep in a log</w:t>
            </w:r>
          </w:p>
        </w:tc>
      </w:tr>
      <w:tr w:rsidR="00F74A19" w14:paraId="267B5151" w14:textId="77777777" w:rsidTr="00FE77AB">
        <w:trPr>
          <w:trHeight w:hRule="exact" w:val="288"/>
        </w:trPr>
        <w:tc>
          <w:tcPr>
            <w:tcW w:w="9365" w:type="dxa"/>
            <w:gridSpan w:val="2"/>
            <w:tcBorders>
              <w:top w:val="single" w:sz="4" w:space="0" w:color="000000"/>
              <w:left w:val="single" w:sz="4" w:space="0" w:color="000000"/>
              <w:bottom w:val="single" w:sz="4" w:space="0" w:color="000000"/>
              <w:right w:val="single" w:sz="4" w:space="0" w:color="000000"/>
            </w:tcBorders>
            <w:vAlign w:val="bottom"/>
          </w:tcPr>
          <w:p w14:paraId="267B5150" w14:textId="77777777" w:rsidR="00F74A19" w:rsidRDefault="00F74A19" w:rsidP="00FE77AB">
            <w:pPr>
              <w:autoSpaceDE w:val="0"/>
              <w:autoSpaceDN w:val="0"/>
              <w:adjustRightInd w:val="0"/>
              <w:spacing w:before="4" w:after="0" w:line="240" w:lineRule="auto"/>
              <w:ind w:right="-20"/>
              <w:rPr>
                <w:rFonts w:ascii="Arial" w:hAnsi="Arial" w:cs="Arial"/>
                <w:b/>
                <w:bCs/>
                <w:w w:val="103"/>
              </w:rPr>
            </w:pPr>
          </w:p>
        </w:tc>
      </w:tr>
      <w:tr w:rsidR="00F74A19" w:rsidRPr="001A559D" w14:paraId="267B516B" w14:textId="77777777" w:rsidTr="00FE77AB">
        <w:trPr>
          <w:trHeight w:hRule="exact" w:val="1341"/>
        </w:trPr>
        <w:tc>
          <w:tcPr>
            <w:tcW w:w="9365" w:type="dxa"/>
            <w:gridSpan w:val="2"/>
            <w:tcBorders>
              <w:top w:val="single" w:sz="4" w:space="0" w:color="000000"/>
              <w:left w:val="single" w:sz="4" w:space="0" w:color="000000"/>
              <w:bottom w:val="single" w:sz="4" w:space="0" w:color="000000"/>
              <w:right w:val="single" w:sz="4" w:space="0" w:color="000000"/>
            </w:tcBorders>
            <w:vAlign w:val="bottom"/>
          </w:tcPr>
          <w:tbl>
            <w:tblPr>
              <w:tblStyle w:val="TableGrid"/>
              <w:tblW w:w="10424" w:type="dxa"/>
              <w:tblLayout w:type="fixed"/>
              <w:tblLook w:val="04A0" w:firstRow="1" w:lastRow="0" w:firstColumn="1" w:lastColumn="0" w:noHBand="0" w:noVBand="1"/>
            </w:tblPr>
            <w:tblGrid>
              <w:gridCol w:w="3474"/>
              <w:gridCol w:w="3001"/>
              <w:gridCol w:w="3949"/>
            </w:tblGrid>
            <w:tr w:rsidR="00F74A19" w14:paraId="267B5155" w14:textId="77777777" w:rsidTr="00F55273">
              <w:trPr>
                <w:trHeight w:val="345"/>
              </w:trPr>
              <w:tc>
                <w:tcPr>
                  <w:tcW w:w="3474" w:type="dxa"/>
                  <w:vAlign w:val="bottom"/>
                </w:tcPr>
                <w:p w14:paraId="267B5152" w14:textId="77777777" w:rsidR="00F74A19" w:rsidRDefault="00F74A19" w:rsidP="00FE77AB">
                  <w:pPr>
                    <w:framePr w:hSpace="180" w:wrap="around" w:vAnchor="text" w:hAnchor="text" w:x="15" w:y="1"/>
                    <w:autoSpaceDE w:val="0"/>
                    <w:autoSpaceDN w:val="0"/>
                    <w:adjustRightInd w:val="0"/>
                    <w:spacing w:before="4"/>
                    <w:ind w:left="-113" w:right="-20"/>
                    <w:suppressOverlap/>
                    <w:rPr>
                      <w:rFonts w:ascii="Arial" w:hAnsi="Arial" w:cs="Arial"/>
                      <w:b/>
                      <w:bCs/>
                      <w:spacing w:val="2"/>
                      <w:position w:val="-12"/>
                    </w:rPr>
                  </w:pPr>
                  <w:r>
                    <w:rPr>
                      <w:rFonts w:ascii="Arial" w:hAnsi="Arial" w:cs="Arial"/>
                      <w:b/>
                      <w:bCs/>
                      <w:spacing w:val="2"/>
                      <w:position w:val="-12"/>
                    </w:rPr>
                    <w:t>Approval Date</w:t>
                  </w:r>
                </w:p>
              </w:tc>
              <w:tc>
                <w:tcPr>
                  <w:tcW w:w="3001" w:type="dxa"/>
                  <w:vAlign w:val="bottom"/>
                </w:tcPr>
                <w:p w14:paraId="267B5153" w14:textId="77777777" w:rsidR="00F74A19" w:rsidRDefault="00F74A19" w:rsidP="00FE77AB">
                  <w:pPr>
                    <w:framePr w:hSpace="180" w:wrap="around" w:vAnchor="text" w:hAnchor="text" w:x="15" w:y="1"/>
                    <w:autoSpaceDE w:val="0"/>
                    <w:autoSpaceDN w:val="0"/>
                    <w:adjustRightInd w:val="0"/>
                    <w:spacing w:before="4"/>
                    <w:ind w:right="-20"/>
                    <w:suppressOverlap/>
                    <w:rPr>
                      <w:rFonts w:ascii="Arial" w:hAnsi="Arial" w:cs="Arial"/>
                      <w:b/>
                      <w:bCs/>
                      <w:spacing w:val="2"/>
                      <w:position w:val="-12"/>
                    </w:rPr>
                  </w:pPr>
                  <w:r>
                    <w:rPr>
                      <w:rFonts w:ascii="Arial" w:hAnsi="Arial" w:cs="Arial"/>
                      <w:b/>
                      <w:bCs/>
                      <w:spacing w:val="2"/>
                      <w:position w:val="-12"/>
                    </w:rPr>
                    <w:t>Effective Date</w:t>
                  </w:r>
                </w:p>
              </w:tc>
              <w:tc>
                <w:tcPr>
                  <w:tcW w:w="3949" w:type="dxa"/>
                  <w:vAlign w:val="bottom"/>
                </w:tcPr>
                <w:p w14:paraId="267B5154" w14:textId="77777777" w:rsidR="00F74A19" w:rsidRDefault="00F74A19" w:rsidP="00FE77AB">
                  <w:pPr>
                    <w:framePr w:hSpace="180" w:wrap="around" w:vAnchor="text" w:hAnchor="text" w:x="15" w:y="1"/>
                    <w:autoSpaceDE w:val="0"/>
                    <w:autoSpaceDN w:val="0"/>
                    <w:adjustRightInd w:val="0"/>
                    <w:spacing w:before="4"/>
                    <w:ind w:right="-20"/>
                    <w:suppressOverlap/>
                    <w:rPr>
                      <w:rFonts w:ascii="Arial" w:hAnsi="Arial" w:cs="Arial"/>
                      <w:b/>
                      <w:bCs/>
                      <w:spacing w:val="2"/>
                      <w:position w:val="-12"/>
                    </w:rPr>
                  </w:pPr>
                  <w:r>
                    <w:rPr>
                      <w:rFonts w:ascii="Arial" w:hAnsi="Arial" w:cs="Arial"/>
                      <w:b/>
                      <w:bCs/>
                      <w:spacing w:val="2"/>
                      <w:position w:val="-12"/>
                    </w:rPr>
                    <w:t>Review/Revision Date</w:t>
                  </w:r>
                </w:p>
              </w:tc>
            </w:tr>
            <w:tr w:rsidR="00F74A19" w14:paraId="267B5159" w14:textId="77777777" w:rsidTr="005757E8">
              <w:trPr>
                <w:trHeight w:val="345"/>
              </w:trPr>
              <w:tc>
                <w:tcPr>
                  <w:tcW w:w="3474" w:type="dxa"/>
                </w:tcPr>
                <w:p w14:paraId="267B5156" w14:textId="7DE2BD61" w:rsidR="00F74A19" w:rsidRDefault="00AF4BA1" w:rsidP="00FE77AB">
                  <w:pPr>
                    <w:framePr w:hSpace="180" w:wrap="around" w:vAnchor="text" w:hAnchor="text" w:x="15" w:y="1"/>
                    <w:autoSpaceDE w:val="0"/>
                    <w:autoSpaceDN w:val="0"/>
                    <w:adjustRightInd w:val="0"/>
                    <w:spacing w:before="4"/>
                    <w:ind w:right="-20"/>
                    <w:suppressOverlap/>
                    <w:rPr>
                      <w:rFonts w:ascii="Arial" w:hAnsi="Arial" w:cs="Arial"/>
                      <w:b/>
                      <w:bCs/>
                      <w:spacing w:val="2"/>
                      <w:position w:val="-12"/>
                    </w:rPr>
                  </w:pPr>
                  <w:r>
                    <w:rPr>
                      <w:rFonts w:ascii="Arial" w:hAnsi="Arial" w:cs="Arial"/>
                      <w:b/>
                      <w:bCs/>
                      <w:spacing w:val="2"/>
                      <w:position w:val="-12"/>
                    </w:rPr>
                    <w:t>01/01/2015</w:t>
                  </w:r>
                </w:p>
              </w:tc>
              <w:tc>
                <w:tcPr>
                  <w:tcW w:w="3001" w:type="dxa"/>
                </w:tcPr>
                <w:p w14:paraId="267B5157" w14:textId="485D5DBC" w:rsidR="00F74A19" w:rsidRDefault="00AF4BA1" w:rsidP="00FE77AB">
                  <w:pPr>
                    <w:framePr w:hSpace="180" w:wrap="around" w:vAnchor="text" w:hAnchor="text" w:x="15" w:y="1"/>
                    <w:autoSpaceDE w:val="0"/>
                    <w:autoSpaceDN w:val="0"/>
                    <w:adjustRightInd w:val="0"/>
                    <w:spacing w:before="4"/>
                    <w:ind w:right="-20"/>
                    <w:suppressOverlap/>
                    <w:rPr>
                      <w:rFonts w:ascii="Arial" w:hAnsi="Arial" w:cs="Arial"/>
                      <w:b/>
                      <w:bCs/>
                      <w:spacing w:val="2"/>
                      <w:position w:val="-12"/>
                    </w:rPr>
                  </w:pPr>
                  <w:r>
                    <w:rPr>
                      <w:rFonts w:ascii="Arial" w:hAnsi="Arial" w:cs="Arial"/>
                      <w:b/>
                      <w:bCs/>
                      <w:spacing w:val="2"/>
                      <w:position w:val="-12"/>
                    </w:rPr>
                    <w:t>01/01/2015</w:t>
                  </w:r>
                </w:p>
              </w:tc>
              <w:tc>
                <w:tcPr>
                  <w:tcW w:w="3949" w:type="dxa"/>
                </w:tcPr>
                <w:p w14:paraId="267B5158" w14:textId="4D0CCB6B" w:rsidR="00F74A19" w:rsidRDefault="006E35D2" w:rsidP="00FE77AB">
                  <w:pPr>
                    <w:framePr w:hSpace="180" w:wrap="around" w:vAnchor="text" w:hAnchor="text" w:x="15" w:y="1"/>
                    <w:autoSpaceDE w:val="0"/>
                    <w:autoSpaceDN w:val="0"/>
                    <w:adjustRightInd w:val="0"/>
                    <w:spacing w:before="4"/>
                    <w:ind w:right="-20"/>
                    <w:suppressOverlap/>
                    <w:rPr>
                      <w:rFonts w:ascii="Arial" w:hAnsi="Arial" w:cs="Arial"/>
                      <w:b/>
                      <w:bCs/>
                      <w:spacing w:val="2"/>
                      <w:position w:val="-12"/>
                    </w:rPr>
                  </w:pPr>
                  <w:r>
                    <w:rPr>
                      <w:rFonts w:ascii="Arial" w:hAnsi="Arial" w:cs="Arial"/>
                      <w:b/>
                      <w:bCs/>
                      <w:spacing w:val="2"/>
                      <w:position w:val="-12"/>
                    </w:rPr>
                    <w:t>06/15/2016</w:t>
                  </w:r>
                  <w:bookmarkStart w:id="0" w:name="_GoBack"/>
                  <w:bookmarkEnd w:id="0"/>
                </w:p>
              </w:tc>
            </w:tr>
            <w:tr w:rsidR="00F74A19" w14:paraId="267B515D" w14:textId="77777777" w:rsidTr="005757E8">
              <w:trPr>
                <w:trHeight w:val="325"/>
              </w:trPr>
              <w:tc>
                <w:tcPr>
                  <w:tcW w:w="3474" w:type="dxa"/>
                </w:tcPr>
                <w:p w14:paraId="267B515A" w14:textId="77777777" w:rsidR="00F74A19" w:rsidRDefault="00F74A19" w:rsidP="00FE77AB">
                  <w:pPr>
                    <w:framePr w:hSpace="180" w:wrap="around" w:vAnchor="text" w:hAnchor="text" w:x="15" w:y="1"/>
                    <w:autoSpaceDE w:val="0"/>
                    <w:autoSpaceDN w:val="0"/>
                    <w:adjustRightInd w:val="0"/>
                    <w:spacing w:before="4"/>
                    <w:ind w:right="-20"/>
                    <w:suppressOverlap/>
                    <w:rPr>
                      <w:rFonts w:ascii="Arial" w:hAnsi="Arial" w:cs="Arial"/>
                      <w:b/>
                      <w:bCs/>
                      <w:spacing w:val="2"/>
                      <w:position w:val="-12"/>
                    </w:rPr>
                  </w:pPr>
                </w:p>
              </w:tc>
              <w:tc>
                <w:tcPr>
                  <w:tcW w:w="3001" w:type="dxa"/>
                </w:tcPr>
                <w:p w14:paraId="267B515B" w14:textId="77777777" w:rsidR="00F74A19" w:rsidRDefault="00F74A19" w:rsidP="00FE77AB">
                  <w:pPr>
                    <w:framePr w:hSpace="180" w:wrap="around" w:vAnchor="text" w:hAnchor="text" w:x="15" w:y="1"/>
                    <w:autoSpaceDE w:val="0"/>
                    <w:autoSpaceDN w:val="0"/>
                    <w:adjustRightInd w:val="0"/>
                    <w:spacing w:before="4"/>
                    <w:ind w:right="-20"/>
                    <w:suppressOverlap/>
                    <w:rPr>
                      <w:rFonts w:ascii="Arial" w:hAnsi="Arial" w:cs="Arial"/>
                      <w:b/>
                      <w:bCs/>
                      <w:spacing w:val="2"/>
                      <w:position w:val="-12"/>
                    </w:rPr>
                  </w:pPr>
                </w:p>
              </w:tc>
              <w:tc>
                <w:tcPr>
                  <w:tcW w:w="3949" w:type="dxa"/>
                </w:tcPr>
                <w:p w14:paraId="267B515C" w14:textId="77777777" w:rsidR="00F74A19" w:rsidRDefault="00F74A19" w:rsidP="00FE77AB">
                  <w:pPr>
                    <w:framePr w:hSpace="180" w:wrap="around" w:vAnchor="text" w:hAnchor="text" w:x="15" w:y="1"/>
                    <w:autoSpaceDE w:val="0"/>
                    <w:autoSpaceDN w:val="0"/>
                    <w:adjustRightInd w:val="0"/>
                    <w:spacing w:before="4"/>
                    <w:ind w:right="-20"/>
                    <w:suppressOverlap/>
                    <w:rPr>
                      <w:rFonts w:ascii="Arial" w:hAnsi="Arial" w:cs="Arial"/>
                      <w:b/>
                      <w:bCs/>
                      <w:spacing w:val="2"/>
                      <w:position w:val="-12"/>
                    </w:rPr>
                  </w:pPr>
                </w:p>
              </w:tc>
            </w:tr>
            <w:tr w:rsidR="00F74A19" w14:paraId="267B5161" w14:textId="77777777" w:rsidTr="005757E8">
              <w:trPr>
                <w:trHeight w:val="365"/>
              </w:trPr>
              <w:tc>
                <w:tcPr>
                  <w:tcW w:w="3474" w:type="dxa"/>
                </w:tcPr>
                <w:p w14:paraId="267B515E" w14:textId="77777777" w:rsidR="00F74A19" w:rsidRDefault="00F74A19" w:rsidP="00FE77AB">
                  <w:pPr>
                    <w:framePr w:hSpace="180" w:wrap="around" w:vAnchor="text" w:hAnchor="text" w:x="15" w:y="1"/>
                    <w:autoSpaceDE w:val="0"/>
                    <w:autoSpaceDN w:val="0"/>
                    <w:adjustRightInd w:val="0"/>
                    <w:spacing w:before="4"/>
                    <w:ind w:right="-20"/>
                    <w:suppressOverlap/>
                    <w:rPr>
                      <w:rFonts w:ascii="Arial" w:hAnsi="Arial" w:cs="Arial"/>
                      <w:b/>
                      <w:bCs/>
                      <w:spacing w:val="2"/>
                      <w:position w:val="-12"/>
                    </w:rPr>
                  </w:pPr>
                </w:p>
              </w:tc>
              <w:tc>
                <w:tcPr>
                  <w:tcW w:w="3001" w:type="dxa"/>
                </w:tcPr>
                <w:p w14:paraId="267B515F" w14:textId="77777777" w:rsidR="00F74A19" w:rsidRDefault="00F74A19" w:rsidP="00FE77AB">
                  <w:pPr>
                    <w:framePr w:hSpace="180" w:wrap="around" w:vAnchor="text" w:hAnchor="text" w:x="15" w:y="1"/>
                    <w:autoSpaceDE w:val="0"/>
                    <w:autoSpaceDN w:val="0"/>
                    <w:adjustRightInd w:val="0"/>
                    <w:spacing w:before="4"/>
                    <w:ind w:right="-20"/>
                    <w:suppressOverlap/>
                    <w:rPr>
                      <w:rFonts w:ascii="Arial" w:hAnsi="Arial" w:cs="Arial"/>
                      <w:b/>
                      <w:bCs/>
                      <w:spacing w:val="2"/>
                      <w:position w:val="-12"/>
                    </w:rPr>
                  </w:pPr>
                </w:p>
              </w:tc>
              <w:tc>
                <w:tcPr>
                  <w:tcW w:w="3949" w:type="dxa"/>
                </w:tcPr>
                <w:p w14:paraId="267B5160" w14:textId="77777777" w:rsidR="00F74A19" w:rsidRDefault="00F74A19" w:rsidP="00FE77AB">
                  <w:pPr>
                    <w:framePr w:hSpace="180" w:wrap="around" w:vAnchor="text" w:hAnchor="text" w:x="15" w:y="1"/>
                    <w:autoSpaceDE w:val="0"/>
                    <w:autoSpaceDN w:val="0"/>
                    <w:adjustRightInd w:val="0"/>
                    <w:spacing w:before="4"/>
                    <w:ind w:right="-20"/>
                    <w:suppressOverlap/>
                    <w:rPr>
                      <w:rFonts w:ascii="Arial" w:hAnsi="Arial" w:cs="Arial"/>
                      <w:b/>
                      <w:bCs/>
                      <w:spacing w:val="2"/>
                      <w:position w:val="-12"/>
                    </w:rPr>
                  </w:pPr>
                </w:p>
              </w:tc>
            </w:tr>
          </w:tbl>
          <w:p w14:paraId="267B5162" w14:textId="77777777" w:rsidR="00F74A19" w:rsidRDefault="00F74A19" w:rsidP="00FE77AB">
            <w:pPr>
              <w:autoSpaceDE w:val="0"/>
              <w:autoSpaceDN w:val="0"/>
              <w:adjustRightInd w:val="0"/>
              <w:spacing w:before="4" w:after="0" w:line="240" w:lineRule="auto"/>
              <w:ind w:right="-20"/>
              <w:rPr>
                <w:rFonts w:ascii="Arial" w:hAnsi="Arial" w:cs="Arial"/>
                <w:b/>
                <w:bCs/>
                <w:spacing w:val="2"/>
                <w:position w:val="-12"/>
              </w:rPr>
            </w:pPr>
          </w:p>
          <w:p w14:paraId="267B5163" w14:textId="77777777" w:rsidR="00F74A19" w:rsidRDefault="00F74A19" w:rsidP="00FE77AB">
            <w:pPr>
              <w:autoSpaceDE w:val="0"/>
              <w:autoSpaceDN w:val="0"/>
              <w:adjustRightInd w:val="0"/>
              <w:spacing w:before="4" w:after="0" w:line="240" w:lineRule="auto"/>
              <w:ind w:right="-20"/>
              <w:rPr>
                <w:rFonts w:ascii="Arial" w:hAnsi="Arial" w:cs="Arial"/>
                <w:b/>
                <w:bCs/>
                <w:spacing w:val="2"/>
                <w:position w:val="-12"/>
              </w:rPr>
            </w:pPr>
          </w:p>
          <w:p w14:paraId="267B5164" w14:textId="77777777" w:rsidR="00F74A19" w:rsidRDefault="00F74A19" w:rsidP="00FE77AB">
            <w:pPr>
              <w:autoSpaceDE w:val="0"/>
              <w:autoSpaceDN w:val="0"/>
              <w:adjustRightInd w:val="0"/>
              <w:spacing w:before="4" w:after="0" w:line="240" w:lineRule="auto"/>
              <w:ind w:right="-20"/>
              <w:rPr>
                <w:rFonts w:ascii="Arial" w:hAnsi="Arial" w:cs="Arial"/>
                <w:b/>
                <w:bCs/>
                <w:spacing w:val="2"/>
                <w:position w:val="-12"/>
              </w:rPr>
            </w:pPr>
          </w:p>
          <w:p w14:paraId="267B5165" w14:textId="77777777" w:rsidR="00F74A19" w:rsidRDefault="00F74A19" w:rsidP="00FE77AB">
            <w:pPr>
              <w:autoSpaceDE w:val="0"/>
              <w:autoSpaceDN w:val="0"/>
              <w:adjustRightInd w:val="0"/>
              <w:spacing w:before="4" w:after="0" w:line="240" w:lineRule="auto"/>
              <w:ind w:right="-20"/>
              <w:rPr>
                <w:rFonts w:ascii="Arial" w:hAnsi="Arial" w:cs="Arial"/>
                <w:b/>
                <w:bCs/>
                <w:spacing w:val="2"/>
                <w:position w:val="-12"/>
              </w:rPr>
            </w:pPr>
          </w:p>
          <w:p w14:paraId="267B5166" w14:textId="77777777" w:rsidR="00F74A19" w:rsidRDefault="00F74A19" w:rsidP="00FE77AB">
            <w:pPr>
              <w:autoSpaceDE w:val="0"/>
              <w:autoSpaceDN w:val="0"/>
              <w:adjustRightInd w:val="0"/>
              <w:spacing w:before="4" w:after="0" w:line="240" w:lineRule="auto"/>
              <w:ind w:right="-20"/>
              <w:rPr>
                <w:rFonts w:ascii="Arial" w:hAnsi="Arial" w:cs="Arial"/>
                <w:b/>
                <w:bCs/>
                <w:spacing w:val="2"/>
                <w:position w:val="-12"/>
              </w:rPr>
            </w:pPr>
          </w:p>
          <w:p w14:paraId="267B5167" w14:textId="77777777" w:rsidR="00F74A19" w:rsidRPr="001A559D" w:rsidRDefault="00F74A19" w:rsidP="00FE77AB">
            <w:pPr>
              <w:autoSpaceDE w:val="0"/>
              <w:autoSpaceDN w:val="0"/>
              <w:adjustRightInd w:val="0"/>
              <w:spacing w:before="4" w:after="0" w:line="240" w:lineRule="auto"/>
              <w:ind w:right="-20"/>
              <w:rPr>
                <w:rFonts w:ascii="Arial" w:hAnsi="Arial" w:cs="Arial"/>
              </w:rPr>
            </w:pPr>
          </w:p>
          <w:p w14:paraId="267B5168" w14:textId="77777777" w:rsidR="00F74A19" w:rsidRDefault="00F74A19" w:rsidP="00FE77AB">
            <w:pPr>
              <w:autoSpaceDE w:val="0"/>
              <w:autoSpaceDN w:val="0"/>
              <w:adjustRightInd w:val="0"/>
              <w:spacing w:after="0" w:line="240" w:lineRule="auto"/>
              <w:ind w:right="-20"/>
              <w:rPr>
                <w:rFonts w:ascii="Arial" w:hAnsi="Arial" w:cs="Arial"/>
                <w:position w:val="1"/>
              </w:rPr>
            </w:pPr>
          </w:p>
          <w:p w14:paraId="267B5169" w14:textId="77777777" w:rsidR="00F74A19" w:rsidRDefault="00F74A19" w:rsidP="00FE77AB">
            <w:pPr>
              <w:autoSpaceDE w:val="0"/>
              <w:autoSpaceDN w:val="0"/>
              <w:adjustRightInd w:val="0"/>
              <w:spacing w:after="0" w:line="240" w:lineRule="auto"/>
              <w:ind w:right="-20"/>
              <w:rPr>
                <w:rFonts w:ascii="Arial" w:hAnsi="Arial" w:cs="Arial"/>
                <w:position w:val="1"/>
              </w:rPr>
            </w:pPr>
          </w:p>
          <w:p w14:paraId="267B516A" w14:textId="77777777" w:rsidR="00F74A19" w:rsidRPr="001A559D" w:rsidRDefault="00F74A19" w:rsidP="00FE77AB">
            <w:pPr>
              <w:autoSpaceDE w:val="0"/>
              <w:autoSpaceDN w:val="0"/>
              <w:adjustRightInd w:val="0"/>
              <w:spacing w:after="0" w:line="240" w:lineRule="auto"/>
              <w:ind w:right="-20"/>
              <w:rPr>
                <w:rFonts w:ascii="Arial" w:hAnsi="Arial" w:cs="Arial"/>
              </w:rPr>
            </w:pPr>
          </w:p>
        </w:tc>
      </w:tr>
      <w:tr w:rsidR="00F74A19" w:rsidRPr="001A559D" w14:paraId="267B5171" w14:textId="77777777" w:rsidTr="00FE77AB">
        <w:trPr>
          <w:trHeight w:hRule="exact" w:val="570"/>
        </w:trPr>
        <w:tc>
          <w:tcPr>
            <w:tcW w:w="9365" w:type="dxa"/>
            <w:gridSpan w:val="2"/>
            <w:tcBorders>
              <w:top w:val="single" w:sz="4" w:space="0" w:color="000000"/>
              <w:left w:val="single" w:sz="4" w:space="0" w:color="000000"/>
              <w:bottom w:val="single" w:sz="4" w:space="0" w:color="auto"/>
              <w:right w:val="single" w:sz="4" w:space="0" w:color="000000"/>
            </w:tcBorders>
          </w:tcPr>
          <w:p w14:paraId="267B516F" w14:textId="77777777" w:rsidR="00F74A19" w:rsidRPr="001A559D" w:rsidRDefault="00F74A19" w:rsidP="00FE77AB">
            <w:pPr>
              <w:autoSpaceDE w:val="0"/>
              <w:autoSpaceDN w:val="0"/>
              <w:adjustRightInd w:val="0"/>
              <w:spacing w:before="4" w:after="0" w:line="253" w:lineRule="auto"/>
              <w:ind w:left="105" w:right="3064"/>
              <w:rPr>
                <w:rFonts w:ascii="Arial" w:hAnsi="Arial" w:cs="Arial"/>
              </w:rPr>
            </w:pPr>
          </w:p>
          <w:p w14:paraId="267B5170" w14:textId="77777777" w:rsidR="00F74A19" w:rsidRPr="001A559D" w:rsidRDefault="00F74A19" w:rsidP="00FE77AB">
            <w:pPr>
              <w:autoSpaceDE w:val="0"/>
              <w:autoSpaceDN w:val="0"/>
              <w:adjustRightInd w:val="0"/>
              <w:spacing w:after="0" w:line="240" w:lineRule="auto"/>
              <w:ind w:left="4972" w:right="-20"/>
              <w:rPr>
                <w:rFonts w:ascii="Arial" w:hAnsi="Arial" w:cs="Arial"/>
              </w:rPr>
            </w:pPr>
          </w:p>
        </w:tc>
      </w:tr>
    </w:tbl>
    <w:p w14:paraId="267B5172" w14:textId="51C87A58" w:rsidR="00F74A19" w:rsidRDefault="00F74A19" w:rsidP="00F670A7">
      <w:pPr>
        <w:rPr>
          <w:rFonts w:ascii="Times New Roman" w:hAnsi="Times New Roman" w:cs="Times New Roman"/>
          <w:sz w:val="26"/>
          <w:szCs w:val="26"/>
        </w:rPr>
      </w:pPr>
    </w:p>
    <w:sectPr w:rsidR="00F74A19" w:rsidSect="00D71040">
      <w:headerReference w:type="default" r:id="rId11"/>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6942DB" w14:textId="77777777" w:rsidR="009E0C36" w:rsidRDefault="009E0C36" w:rsidP="00235C05">
      <w:pPr>
        <w:spacing w:after="0" w:line="240" w:lineRule="auto"/>
      </w:pPr>
      <w:r>
        <w:separator/>
      </w:r>
    </w:p>
  </w:endnote>
  <w:endnote w:type="continuationSeparator" w:id="0">
    <w:p w14:paraId="5950DF3D" w14:textId="77777777" w:rsidR="009E0C36" w:rsidRDefault="009E0C36" w:rsidP="00235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Verdana">
    <w:panose1 w:val="000000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ArialMT">
    <w:charset w:val="00"/>
    <w:family w:val="auto"/>
    <w:pitch w:val="variable"/>
    <w:sig w:usb0="E0002AFF" w:usb1="C0007843" w:usb2="00000009" w:usb3="00000000" w:csb0="000001FF" w:csb1="00000000"/>
  </w:font>
  <w:font w:name="TimesNewRomanPSMT">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47510C" w14:textId="77777777" w:rsidR="009E0C36" w:rsidRDefault="009E0C36" w:rsidP="00235C05">
      <w:pPr>
        <w:spacing w:after="0" w:line="240" w:lineRule="auto"/>
      </w:pPr>
      <w:r>
        <w:separator/>
      </w:r>
    </w:p>
  </w:footnote>
  <w:footnote w:type="continuationSeparator" w:id="0">
    <w:p w14:paraId="1798251B" w14:textId="77777777" w:rsidR="009E0C36" w:rsidRDefault="009E0C36" w:rsidP="00235C0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84" w:type="pct"/>
      <w:tblInd w:w="15" w:type="dxa"/>
      <w:tblLayout w:type="fixed"/>
      <w:tblCellMar>
        <w:left w:w="0" w:type="dxa"/>
        <w:right w:w="0" w:type="dxa"/>
      </w:tblCellMar>
      <w:tblLook w:val="0020" w:firstRow="1" w:lastRow="0" w:firstColumn="0" w:lastColumn="0" w:noHBand="0" w:noVBand="0"/>
    </w:tblPr>
    <w:tblGrid>
      <w:gridCol w:w="1911"/>
      <w:gridCol w:w="3024"/>
      <w:gridCol w:w="2206"/>
      <w:gridCol w:w="2159"/>
    </w:tblGrid>
    <w:tr w:rsidR="00EA7633" w:rsidRPr="00F93A82" w14:paraId="3A124236" w14:textId="77777777" w:rsidTr="004B4DCB">
      <w:trPr>
        <w:cantSplit/>
        <w:trHeight w:hRule="exact" w:val="580"/>
        <w:tblHeader/>
      </w:trPr>
      <w:tc>
        <w:tcPr>
          <w:tcW w:w="5000" w:type="pct"/>
          <w:gridSpan w:val="4"/>
          <w:tcBorders>
            <w:top w:val="single" w:sz="12" w:space="0" w:color="000000"/>
            <w:left w:val="single" w:sz="12" w:space="0" w:color="000000"/>
            <w:bottom w:val="single" w:sz="12" w:space="0" w:color="000000"/>
            <w:right w:val="single" w:sz="12" w:space="0" w:color="000000"/>
          </w:tcBorders>
        </w:tcPr>
        <w:p w14:paraId="18B17C3A" w14:textId="77777777" w:rsidR="00EA7633" w:rsidRDefault="00EA7633" w:rsidP="00264899">
          <w:pPr>
            <w:autoSpaceDE w:val="0"/>
            <w:autoSpaceDN w:val="0"/>
            <w:adjustRightInd w:val="0"/>
            <w:spacing w:before="4" w:after="0" w:line="240" w:lineRule="auto"/>
            <w:ind w:right="-20"/>
            <w:jc w:val="center"/>
            <w:rPr>
              <w:rFonts w:ascii="Arial" w:hAnsi="Arial" w:cs="Arial"/>
              <w:b/>
              <w:bCs/>
              <w:sz w:val="24"/>
              <w:szCs w:val="24"/>
            </w:rPr>
          </w:pPr>
        </w:p>
        <w:p w14:paraId="6BF789B8" w14:textId="77777777" w:rsidR="00EA7633" w:rsidRPr="0024352A" w:rsidRDefault="00EA7633" w:rsidP="00264899">
          <w:pPr>
            <w:autoSpaceDE w:val="0"/>
            <w:autoSpaceDN w:val="0"/>
            <w:adjustRightInd w:val="0"/>
            <w:spacing w:before="4" w:after="0" w:line="240" w:lineRule="auto"/>
            <w:ind w:right="-20"/>
            <w:jc w:val="center"/>
            <w:rPr>
              <w:rFonts w:ascii="Arial" w:hAnsi="Arial" w:cs="Arial"/>
              <w:b/>
              <w:bCs/>
              <w:sz w:val="24"/>
              <w:szCs w:val="24"/>
            </w:rPr>
          </w:pPr>
          <w:r w:rsidRPr="0024352A">
            <w:rPr>
              <w:rFonts w:ascii="Arial" w:hAnsi="Arial" w:cs="Arial"/>
              <w:b/>
              <w:bCs/>
              <w:sz w:val="24"/>
              <w:szCs w:val="24"/>
            </w:rPr>
            <w:t>Stan</w:t>
          </w:r>
          <w:r>
            <w:rPr>
              <w:rFonts w:ascii="Arial" w:hAnsi="Arial" w:cs="Arial"/>
              <w:b/>
              <w:bCs/>
              <w:sz w:val="24"/>
              <w:szCs w:val="24"/>
            </w:rPr>
            <w:t>dard Operating Procedures for Clinical Research</w:t>
          </w:r>
          <w:r w:rsidRPr="0024352A">
            <w:rPr>
              <w:rFonts w:ascii="Arial" w:hAnsi="Arial" w:cs="Arial"/>
              <w:b/>
              <w:bCs/>
              <w:sz w:val="24"/>
              <w:szCs w:val="24"/>
            </w:rPr>
            <w:t xml:space="preserve"> at USF </w:t>
          </w:r>
          <w:r>
            <w:rPr>
              <w:rFonts w:ascii="Arial" w:hAnsi="Arial" w:cs="Arial"/>
              <w:b/>
              <w:bCs/>
              <w:sz w:val="24"/>
              <w:szCs w:val="24"/>
            </w:rPr>
            <w:t xml:space="preserve">Health </w:t>
          </w:r>
          <w:r w:rsidRPr="0024352A">
            <w:rPr>
              <w:rFonts w:ascii="Arial" w:hAnsi="Arial" w:cs="Arial"/>
              <w:b/>
              <w:bCs/>
              <w:sz w:val="24"/>
              <w:szCs w:val="24"/>
            </w:rPr>
            <w:t>Mo</w:t>
          </w:r>
          <w:r>
            <w:rPr>
              <w:rFonts w:ascii="Arial" w:hAnsi="Arial" w:cs="Arial"/>
              <w:b/>
              <w:bCs/>
              <w:sz w:val="24"/>
              <w:szCs w:val="24"/>
            </w:rPr>
            <w:t>rsani CRC</w:t>
          </w:r>
        </w:p>
        <w:p w14:paraId="126B5115" w14:textId="77777777" w:rsidR="00EA7633" w:rsidRDefault="00EA7633" w:rsidP="00264899">
          <w:pPr>
            <w:autoSpaceDE w:val="0"/>
            <w:autoSpaceDN w:val="0"/>
            <w:adjustRightInd w:val="0"/>
            <w:spacing w:before="4" w:after="0" w:line="240" w:lineRule="auto"/>
            <w:ind w:right="-20"/>
            <w:jc w:val="center"/>
            <w:rPr>
              <w:rFonts w:ascii="Arial" w:hAnsi="Arial" w:cs="Arial"/>
              <w:b/>
              <w:bCs/>
            </w:rPr>
          </w:pPr>
        </w:p>
      </w:tc>
    </w:tr>
    <w:tr w:rsidR="00EA7633" w:rsidRPr="00F93A82" w14:paraId="63A8A88D" w14:textId="77777777" w:rsidTr="0027449F">
      <w:trPr>
        <w:cantSplit/>
        <w:trHeight w:hRule="exact" w:val="885"/>
        <w:tblHeader/>
      </w:trPr>
      <w:tc>
        <w:tcPr>
          <w:tcW w:w="1027" w:type="pct"/>
          <w:tcBorders>
            <w:top w:val="single" w:sz="12" w:space="0" w:color="000000"/>
            <w:left w:val="single" w:sz="12" w:space="0" w:color="000000"/>
            <w:bottom w:val="single" w:sz="12" w:space="0" w:color="000000"/>
            <w:right w:val="single" w:sz="12" w:space="0" w:color="000000"/>
          </w:tcBorders>
          <w:vAlign w:val="center"/>
        </w:tcPr>
        <w:p w14:paraId="6982D234" w14:textId="77777777" w:rsidR="00EA7633" w:rsidRPr="00F93A82" w:rsidRDefault="00EA7633" w:rsidP="00264899">
          <w:pPr>
            <w:autoSpaceDE w:val="0"/>
            <w:autoSpaceDN w:val="0"/>
            <w:adjustRightInd w:val="0"/>
            <w:spacing w:before="65" w:after="0" w:line="240" w:lineRule="auto"/>
            <w:ind w:right="-2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119E931" wp14:editId="0932621D">
                <wp:extent cx="838200" cy="5796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978" cy="589218"/>
                        </a:xfrm>
                        <a:prstGeom prst="rect">
                          <a:avLst/>
                        </a:prstGeom>
                        <a:noFill/>
                      </pic:spPr>
                    </pic:pic>
                  </a:graphicData>
                </a:graphic>
              </wp:inline>
            </w:drawing>
          </w:r>
        </w:p>
      </w:tc>
      <w:tc>
        <w:tcPr>
          <w:tcW w:w="3973" w:type="pct"/>
          <w:gridSpan w:val="3"/>
          <w:tcBorders>
            <w:top w:val="single" w:sz="12" w:space="0" w:color="000000"/>
            <w:left w:val="single" w:sz="12" w:space="0" w:color="000000"/>
            <w:bottom w:val="single" w:sz="12" w:space="0" w:color="000000"/>
            <w:right w:val="single" w:sz="12" w:space="0" w:color="000000"/>
          </w:tcBorders>
        </w:tcPr>
        <w:p w14:paraId="5AC704C2" w14:textId="77777777" w:rsidR="00EA7633" w:rsidRDefault="00EA7633" w:rsidP="00264899">
          <w:pPr>
            <w:autoSpaceDE w:val="0"/>
            <w:autoSpaceDN w:val="0"/>
            <w:adjustRightInd w:val="0"/>
            <w:spacing w:before="4" w:after="0" w:line="240" w:lineRule="auto"/>
            <w:ind w:right="-20"/>
            <w:jc w:val="center"/>
            <w:rPr>
              <w:rFonts w:ascii="Arial" w:hAnsi="Arial" w:cs="Arial"/>
              <w:b/>
              <w:bCs/>
            </w:rPr>
          </w:pPr>
        </w:p>
        <w:p w14:paraId="200E6796" w14:textId="7C5A05DB" w:rsidR="00EA7633" w:rsidRPr="00EC7C34" w:rsidRDefault="00EA7633" w:rsidP="00264899">
          <w:pPr>
            <w:autoSpaceDE w:val="0"/>
            <w:autoSpaceDN w:val="0"/>
            <w:adjustRightInd w:val="0"/>
            <w:spacing w:after="0" w:line="240" w:lineRule="auto"/>
            <w:ind w:right="-20"/>
            <w:jc w:val="center"/>
            <w:rPr>
              <w:rFonts w:ascii="Arial" w:hAnsi="Arial" w:cs="Arial"/>
              <w:sz w:val="28"/>
              <w:szCs w:val="28"/>
            </w:rPr>
          </w:pPr>
          <w:r w:rsidRPr="00C17659">
            <w:rPr>
              <w:rFonts w:ascii="Arial" w:hAnsi="Arial" w:cs="Arial"/>
              <w:b/>
              <w:sz w:val="28"/>
              <w:szCs w:val="28"/>
            </w:rPr>
            <w:t>RESPONSIBILITIES OF THE RESEARCH TEAM</w:t>
          </w:r>
          <w:r w:rsidRPr="00EC7C34">
            <w:rPr>
              <w:rFonts w:ascii="Arial" w:hAnsi="Arial" w:cs="Arial"/>
              <w:b/>
              <w:sz w:val="28"/>
              <w:szCs w:val="28"/>
            </w:rPr>
            <w:t xml:space="preserve"> </w:t>
          </w:r>
        </w:p>
      </w:tc>
    </w:tr>
    <w:tr w:rsidR="00EA7633" w:rsidRPr="00F93A82" w14:paraId="3AF5C1D5" w14:textId="77777777" w:rsidTr="0027449F">
      <w:trPr>
        <w:cantSplit/>
        <w:trHeight w:hRule="exact" w:val="543"/>
        <w:tblHeader/>
      </w:trPr>
      <w:tc>
        <w:tcPr>
          <w:tcW w:w="1027" w:type="pct"/>
          <w:tcBorders>
            <w:top w:val="single" w:sz="12" w:space="0" w:color="000000"/>
            <w:left w:val="single" w:sz="12" w:space="0" w:color="000000"/>
            <w:bottom w:val="single" w:sz="12" w:space="0" w:color="000000"/>
            <w:right w:val="single" w:sz="12" w:space="0" w:color="000000"/>
          </w:tcBorders>
          <w:vAlign w:val="bottom"/>
        </w:tcPr>
        <w:p w14:paraId="7D479897" w14:textId="18E69F2D" w:rsidR="00EA7633" w:rsidRPr="00851AE9" w:rsidRDefault="00EA7633" w:rsidP="00264899">
          <w:pPr>
            <w:autoSpaceDE w:val="0"/>
            <w:autoSpaceDN w:val="0"/>
            <w:adjustRightInd w:val="0"/>
            <w:spacing w:after="0" w:line="240" w:lineRule="auto"/>
            <w:ind w:left="95" w:right="-20"/>
            <w:jc w:val="center"/>
            <w:rPr>
              <w:rFonts w:ascii="Arial" w:hAnsi="Arial" w:cs="Arial"/>
              <w:b/>
            </w:rPr>
          </w:pPr>
          <w:r w:rsidRPr="00851AE9">
            <w:rPr>
              <w:rFonts w:ascii="Arial" w:hAnsi="Arial" w:cs="Arial"/>
              <w:b/>
            </w:rPr>
            <w:t>SOP#: 10</w:t>
          </w:r>
          <w:r>
            <w:rPr>
              <w:rFonts w:ascii="Arial" w:hAnsi="Arial" w:cs="Arial"/>
              <w:b/>
            </w:rPr>
            <w:t>3</w:t>
          </w:r>
        </w:p>
      </w:tc>
      <w:tc>
        <w:tcPr>
          <w:tcW w:w="1626" w:type="pct"/>
          <w:tcBorders>
            <w:top w:val="single" w:sz="12" w:space="0" w:color="000000"/>
            <w:left w:val="single" w:sz="12" w:space="0" w:color="000000"/>
            <w:bottom w:val="single" w:sz="12" w:space="0" w:color="000000"/>
            <w:right w:val="single" w:sz="4" w:space="0" w:color="auto"/>
          </w:tcBorders>
          <w:vAlign w:val="bottom"/>
        </w:tcPr>
        <w:p w14:paraId="3EB5C1C1" w14:textId="6F774130" w:rsidR="003819C4" w:rsidRPr="00851AE9" w:rsidRDefault="00EA7633" w:rsidP="0027449F">
          <w:pPr>
            <w:autoSpaceDE w:val="0"/>
            <w:autoSpaceDN w:val="0"/>
            <w:adjustRightInd w:val="0"/>
            <w:spacing w:after="0" w:line="240" w:lineRule="auto"/>
            <w:ind w:right="-20"/>
            <w:jc w:val="center"/>
            <w:rPr>
              <w:rFonts w:ascii="Arial" w:hAnsi="Arial" w:cs="Arial"/>
              <w:b/>
              <w:spacing w:val="2"/>
            </w:rPr>
          </w:pPr>
          <w:r w:rsidRPr="00851AE9">
            <w:rPr>
              <w:rFonts w:ascii="Arial" w:hAnsi="Arial" w:cs="Arial"/>
              <w:b/>
              <w:spacing w:val="2"/>
            </w:rPr>
            <w:t>Effective Date:</w:t>
          </w:r>
          <w:r w:rsidR="006E35D2">
            <w:rPr>
              <w:rFonts w:ascii="Arial" w:hAnsi="Arial" w:cs="Arial"/>
              <w:b/>
              <w:spacing w:val="2"/>
            </w:rPr>
            <w:t>06/01/2016</w:t>
          </w:r>
        </w:p>
      </w:tc>
      <w:tc>
        <w:tcPr>
          <w:tcW w:w="1186" w:type="pct"/>
          <w:tcBorders>
            <w:top w:val="single" w:sz="12" w:space="0" w:color="000000"/>
            <w:left w:val="single" w:sz="4" w:space="0" w:color="auto"/>
            <w:bottom w:val="single" w:sz="12" w:space="0" w:color="000000"/>
            <w:right w:val="single" w:sz="12" w:space="0" w:color="000000"/>
          </w:tcBorders>
          <w:vAlign w:val="bottom"/>
        </w:tcPr>
        <w:p w14:paraId="5DD6EE57" w14:textId="77777777" w:rsidR="00EA7633" w:rsidRPr="00851AE9" w:rsidRDefault="00EA7633" w:rsidP="00264899">
          <w:pPr>
            <w:autoSpaceDE w:val="0"/>
            <w:autoSpaceDN w:val="0"/>
            <w:adjustRightInd w:val="0"/>
            <w:spacing w:after="0" w:line="240" w:lineRule="auto"/>
            <w:ind w:right="-20"/>
            <w:jc w:val="center"/>
            <w:rPr>
              <w:rFonts w:ascii="Arial" w:hAnsi="Arial" w:cs="Arial"/>
              <w:b/>
              <w:spacing w:val="2"/>
            </w:rPr>
          </w:pPr>
          <w:r w:rsidRPr="00851AE9">
            <w:rPr>
              <w:rFonts w:ascii="Arial" w:hAnsi="Arial" w:cs="Arial"/>
              <w:b/>
              <w:spacing w:val="2"/>
            </w:rPr>
            <w:t>Version: 1.0</w:t>
          </w:r>
        </w:p>
      </w:tc>
      <w:tc>
        <w:tcPr>
          <w:tcW w:w="1161" w:type="pct"/>
          <w:tcBorders>
            <w:top w:val="single" w:sz="12" w:space="0" w:color="000000"/>
            <w:left w:val="single" w:sz="12" w:space="0" w:color="000000"/>
            <w:bottom w:val="single" w:sz="12" w:space="0" w:color="000000"/>
            <w:right w:val="single" w:sz="12" w:space="0" w:color="000000"/>
          </w:tcBorders>
          <w:vAlign w:val="bottom"/>
        </w:tcPr>
        <w:p w14:paraId="198268A8" w14:textId="2B7891F5" w:rsidR="00EA7633" w:rsidRPr="00851AE9" w:rsidRDefault="00EA7633" w:rsidP="00264899">
          <w:pPr>
            <w:autoSpaceDE w:val="0"/>
            <w:autoSpaceDN w:val="0"/>
            <w:adjustRightInd w:val="0"/>
            <w:spacing w:before="18" w:after="0" w:line="253" w:lineRule="auto"/>
            <w:ind w:right="240"/>
            <w:jc w:val="center"/>
            <w:rPr>
              <w:rFonts w:ascii="Arial" w:hAnsi="Arial" w:cs="Arial"/>
              <w:b/>
              <w:bCs/>
              <w:spacing w:val="2"/>
            </w:rPr>
          </w:pPr>
          <w:r w:rsidRPr="00D31AA9">
            <w:rPr>
              <w:rFonts w:ascii="Arial" w:hAnsi="Arial" w:cs="Arial"/>
              <w:b/>
              <w:bCs/>
              <w:spacing w:val="2"/>
            </w:rPr>
            <w:t xml:space="preserve">Page </w:t>
          </w:r>
          <w:r w:rsidRPr="00D31AA9">
            <w:rPr>
              <w:rFonts w:ascii="Arial" w:hAnsi="Arial" w:cs="Arial"/>
              <w:b/>
              <w:bCs/>
              <w:spacing w:val="2"/>
            </w:rPr>
            <w:fldChar w:fldCharType="begin"/>
          </w:r>
          <w:r w:rsidRPr="00D31AA9">
            <w:rPr>
              <w:rFonts w:ascii="Arial" w:hAnsi="Arial" w:cs="Arial"/>
              <w:b/>
              <w:bCs/>
              <w:spacing w:val="2"/>
            </w:rPr>
            <w:instrText xml:space="preserve"> PAGE  \* Arabic  \* MERGEFORMAT </w:instrText>
          </w:r>
          <w:r w:rsidRPr="00D31AA9">
            <w:rPr>
              <w:rFonts w:ascii="Arial" w:hAnsi="Arial" w:cs="Arial"/>
              <w:b/>
              <w:bCs/>
              <w:spacing w:val="2"/>
            </w:rPr>
            <w:fldChar w:fldCharType="separate"/>
          </w:r>
          <w:r w:rsidR="006E35D2">
            <w:rPr>
              <w:rFonts w:ascii="Arial" w:hAnsi="Arial" w:cs="Arial"/>
              <w:b/>
              <w:bCs/>
              <w:noProof/>
              <w:spacing w:val="2"/>
            </w:rPr>
            <w:t>1</w:t>
          </w:r>
          <w:r w:rsidRPr="00D31AA9">
            <w:rPr>
              <w:rFonts w:ascii="Arial" w:hAnsi="Arial" w:cs="Arial"/>
              <w:b/>
              <w:bCs/>
              <w:spacing w:val="2"/>
            </w:rPr>
            <w:fldChar w:fldCharType="end"/>
          </w:r>
          <w:r w:rsidRPr="00D31AA9">
            <w:rPr>
              <w:rFonts w:ascii="Arial" w:hAnsi="Arial" w:cs="Arial"/>
              <w:b/>
              <w:bCs/>
              <w:spacing w:val="2"/>
            </w:rPr>
            <w:t xml:space="preserve"> of </w:t>
          </w:r>
          <w:r w:rsidRPr="00D31AA9">
            <w:rPr>
              <w:rFonts w:ascii="Arial" w:hAnsi="Arial" w:cs="Arial"/>
              <w:b/>
              <w:bCs/>
              <w:spacing w:val="2"/>
            </w:rPr>
            <w:fldChar w:fldCharType="begin"/>
          </w:r>
          <w:r w:rsidRPr="00D31AA9">
            <w:rPr>
              <w:rFonts w:ascii="Arial" w:hAnsi="Arial" w:cs="Arial"/>
              <w:b/>
              <w:bCs/>
              <w:spacing w:val="2"/>
            </w:rPr>
            <w:instrText xml:space="preserve"> NUMPAGES  \* Arabic  \* MERGEFORMAT </w:instrText>
          </w:r>
          <w:r w:rsidRPr="00D31AA9">
            <w:rPr>
              <w:rFonts w:ascii="Arial" w:hAnsi="Arial" w:cs="Arial"/>
              <w:b/>
              <w:bCs/>
              <w:spacing w:val="2"/>
            </w:rPr>
            <w:fldChar w:fldCharType="separate"/>
          </w:r>
          <w:r w:rsidR="006E35D2">
            <w:rPr>
              <w:rFonts w:ascii="Arial" w:hAnsi="Arial" w:cs="Arial"/>
              <w:b/>
              <w:bCs/>
              <w:noProof/>
              <w:spacing w:val="2"/>
            </w:rPr>
            <w:t>5</w:t>
          </w:r>
          <w:r w:rsidRPr="00D31AA9">
            <w:rPr>
              <w:rFonts w:ascii="Arial" w:hAnsi="Arial" w:cs="Arial"/>
              <w:b/>
              <w:bCs/>
              <w:spacing w:val="2"/>
            </w:rPr>
            <w:fldChar w:fldCharType="end"/>
          </w:r>
        </w:p>
      </w:tc>
    </w:tr>
  </w:tbl>
  <w:p w14:paraId="267B5189" w14:textId="4B842D35" w:rsidR="00EA7633" w:rsidRDefault="00EA7633" w:rsidP="00D31AA9">
    <w:pPr>
      <w:pStyle w:val="Header"/>
      <w:tabs>
        <w:tab w:val="clear" w:pos="4320"/>
        <w:tab w:val="clear" w:pos="8640"/>
        <w:tab w:val="center" w:pos="5490"/>
        <w:tab w:val="right" w:pos="10620"/>
      </w:tabs>
    </w:pPr>
    <w:r>
      <w:ptab w:relativeTo="margin" w:alignment="center" w:leader="none"/>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B796A"/>
    <w:multiLevelType w:val="multilevel"/>
    <w:tmpl w:val="C4ACA360"/>
    <w:lvl w:ilvl="0">
      <w:start w:val="1"/>
      <w:numFmt w:val="decimal"/>
      <w:lvlText w:val="%1."/>
      <w:lvlJc w:val="left"/>
      <w:pPr>
        <w:ind w:left="720" w:hanging="360"/>
      </w:pPr>
      <w:rPr>
        <w:rFonts w:ascii="Arial" w:eastAsiaTheme="minorEastAsia" w:hAnsi="Arial" w:cs="Arial"/>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2371A49"/>
    <w:multiLevelType w:val="hybridMultilevel"/>
    <w:tmpl w:val="93C44C7A"/>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64428C"/>
    <w:multiLevelType w:val="hybridMultilevel"/>
    <w:tmpl w:val="50203D4A"/>
    <w:lvl w:ilvl="0" w:tplc="87ECD1D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0B8472EA"/>
    <w:multiLevelType w:val="multilevel"/>
    <w:tmpl w:val="566002BC"/>
    <w:lvl w:ilvl="0">
      <w:start w:val="2"/>
      <w:numFmt w:val="decimal"/>
      <w:lvlText w:val="%1."/>
      <w:lvlJc w:val="left"/>
      <w:pPr>
        <w:ind w:left="36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4">
    <w:nsid w:val="1EA6702A"/>
    <w:multiLevelType w:val="multilevel"/>
    <w:tmpl w:val="7820F32C"/>
    <w:lvl w:ilvl="0">
      <w:start w:val="4"/>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5">
    <w:nsid w:val="1EC368E2"/>
    <w:multiLevelType w:val="multilevel"/>
    <w:tmpl w:val="D8EC70C4"/>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22D03482"/>
    <w:multiLevelType w:val="hybridMultilevel"/>
    <w:tmpl w:val="318AC6A8"/>
    <w:lvl w:ilvl="0" w:tplc="B65205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4837325"/>
    <w:multiLevelType w:val="hybridMultilevel"/>
    <w:tmpl w:val="51D02C7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nsid w:val="32BC1130"/>
    <w:multiLevelType w:val="hybridMultilevel"/>
    <w:tmpl w:val="3E802842"/>
    <w:lvl w:ilvl="0" w:tplc="A8CAEFFC">
      <w:start w:val="1"/>
      <w:numFmt w:val="lowerLetter"/>
      <w:lvlText w:val="%1."/>
      <w:lvlJc w:val="left"/>
      <w:pPr>
        <w:ind w:left="1455" w:hanging="37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452684E"/>
    <w:multiLevelType w:val="hybridMultilevel"/>
    <w:tmpl w:val="BEF65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970785"/>
    <w:multiLevelType w:val="hybridMultilevel"/>
    <w:tmpl w:val="38E88FE2"/>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1">
    <w:nsid w:val="3F00301A"/>
    <w:multiLevelType w:val="hybridMultilevel"/>
    <w:tmpl w:val="AFD2A36E"/>
    <w:lvl w:ilvl="0" w:tplc="42A8B0AE">
      <w:start w:val="3"/>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4A6F8F"/>
    <w:multiLevelType w:val="multilevel"/>
    <w:tmpl w:val="45EE1186"/>
    <w:lvl w:ilvl="0">
      <w:start w:val="1"/>
      <w:numFmt w:val="decimal"/>
      <w:lvlText w:val="%1."/>
      <w:lvlJc w:val="left"/>
      <w:pPr>
        <w:ind w:left="360" w:hanging="360"/>
      </w:pPr>
      <w:rPr>
        <w:rFonts w:ascii="Arial" w:eastAsiaTheme="minorEastAsia" w:hAnsi="Arial" w:cs="Arial"/>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3">
    <w:nsid w:val="47B661D2"/>
    <w:multiLevelType w:val="hybridMultilevel"/>
    <w:tmpl w:val="7C0C3DC2"/>
    <w:lvl w:ilvl="0" w:tplc="0666F166">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4">
    <w:nsid w:val="4DC706DA"/>
    <w:multiLevelType w:val="hybridMultilevel"/>
    <w:tmpl w:val="3DF8D0A6"/>
    <w:lvl w:ilvl="0" w:tplc="A234282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nsid w:val="4E05525F"/>
    <w:multiLevelType w:val="multilevel"/>
    <w:tmpl w:val="1BA0510C"/>
    <w:lvl w:ilvl="0">
      <w:start w:val="2"/>
      <w:numFmt w:val="decimal"/>
      <w:lvlText w:val="%1."/>
      <w:lvlJc w:val="left"/>
      <w:pPr>
        <w:ind w:left="1080" w:hanging="360"/>
      </w:pPr>
      <w:rPr>
        <w:rFonts w:ascii="Arial" w:hAnsi="Arial" w:cs="Arial" w:hint="default"/>
        <w:b/>
        <w:sz w:val="22"/>
        <w:szCs w:val="22"/>
      </w:rPr>
    </w:lvl>
    <w:lvl w:ilvl="1">
      <w:start w:val="1"/>
      <w:numFmt w:val="decimal"/>
      <w:lvlText w:val="%1.%2."/>
      <w:lvlJc w:val="left"/>
      <w:pPr>
        <w:ind w:left="2160" w:hanging="720"/>
      </w:pPr>
      <w:rPr>
        <w:rFonts w:hint="default"/>
        <w:b w:val="0"/>
        <w:sz w:val="22"/>
      </w:rPr>
    </w:lvl>
    <w:lvl w:ilvl="2">
      <w:start w:val="1"/>
      <w:numFmt w:val="decimal"/>
      <w:lvlText w:val="%1.%2.%3."/>
      <w:lvlJc w:val="left"/>
      <w:pPr>
        <w:ind w:left="2880" w:hanging="720"/>
      </w:pPr>
      <w:rPr>
        <w:rFonts w:hint="default"/>
        <w:b w:val="0"/>
      </w:rPr>
    </w:lvl>
    <w:lvl w:ilvl="3">
      <w:start w:val="1"/>
      <w:numFmt w:val="decimal"/>
      <w:lvlText w:val="%1.%2.%3.%4."/>
      <w:lvlJc w:val="left"/>
      <w:pPr>
        <w:ind w:left="3960" w:hanging="1080"/>
      </w:pPr>
      <w:rPr>
        <w:rFonts w:hint="default"/>
        <w:b w:val="0"/>
      </w:rPr>
    </w:lvl>
    <w:lvl w:ilvl="4">
      <w:start w:val="1"/>
      <w:numFmt w:val="decimal"/>
      <w:lvlText w:val="%1.%2.%3.%4.%5."/>
      <w:lvlJc w:val="left"/>
      <w:pPr>
        <w:ind w:left="4680" w:hanging="1080"/>
      </w:pPr>
      <w:rPr>
        <w:rFonts w:hint="default"/>
        <w:b w:val="0"/>
      </w:rPr>
    </w:lvl>
    <w:lvl w:ilvl="5">
      <w:start w:val="1"/>
      <w:numFmt w:val="decimal"/>
      <w:lvlText w:val="%1.%2.%3.%4.%5.%6."/>
      <w:lvlJc w:val="left"/>
      <w:pPr>
        <w:ind w:left="5760" w:hanging="1440"/>
      </w:pPr>
      <w:rPr>
        <w:rFonts w:hint="default"/>
        <w:b w:val="0"/>
      </w:rPr>
    </w:lvl>
    <w:lvl w:ilvl="6">
      <w:start w:val="1"/>
      <w:numFmt w:val="decimal"/>
      <w:lvlText w:val="%1.%2.%3.%4.%5.%6.%7."/>
      <w:lvlJc w:val="left"/>
      <w:pPr>
        <w:ind w:left="6480" w:hanging="1440"/>
      </w:pPr>
      <w:rPr>
        <w:rFonts w:hint="default"/>
        <w:b w:val="0"/>
      </w:rPr>
    </w:lvl>
    <w:lvl w:ilvl="7">
      <w:start w:val="1"/>
      <w:numFmt w:val="decimal"/>
      <w:lvlText w:val="%1.%2.%3.%4.%5.%6.%7.%8."/>
      <w:lvlJc w:val="left"/>
      <w:pPr>
        <w:ind w:left="7560" w:hanging="1800"/>
      </w:pPr>
      <w:rPr>
        <w:rFonts w:hint="default"/>
        <w:b w:val="0"/>
      </w:rPr>
    </w:lvl>
    <w:lvl w:ilvl="8">
      <w:start w:val="1"/>
      <w:numFmt w:val="decimal"/>
      <w:lvlText w:val="%1.%2.%3.%4.%5.%6.%7.%8.%9."/>
      <w:lvlJc w:val="left"/>
      <w:pPr>
        <w:ind w:left="8280" w:hanging="1800"/>
      </w:pPr>
      <w:rPr>
        <w:rFonts w:hint="default"/>
        <w:b w:val="0"/>
      </w:rPr>
    </w:lvl>
  </w:abstractNum>
  <w:abstractNum w:abstractNumId="16">
    <w:nsid w:val="4FDF7088"/>
    <w:multiLevelType w:val="multilevel"/>
    <w:tmpl w:val="C4ACA360"/>
    <w:lvl w:ilvl="0">
      <w:start w:val="1"/>
      <w:numFmt w:val="decimal"/>
      <w:lvlText w:val="%1."/>
      <w:lvlJc w:val="left"/>
      <w:pPr>
        <w:ind w:left="720" w:hanging="360"/>
      </w:pPr>
      <w:rPr>
        <w:rFonts w:ascii="Arial" w:eastAsiaTheme="minorEastAsia" w:hAnsi="Arial" w:cs="Arial"/>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563275AD"/>
    <w:multiLevelType w:val="hybridMultilevel"/>
    <w:tmpl w:val="AD4CE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1A0B1F"/>
    <w:multiLevelType w:val="multilevel"/>
    <w:tmpl w:val="293A16E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006CAB"/>
    <w:multiLevelType w:val="hybridMultilevel"/>
    <w:tmpl w:val="3230A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3E5CE9"/>
    <w:multiLevelType w:val="hybridMultilevel"/>
    <w:tmpl w:val="B5262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CA6ECE"/>
    <w:multiLevelType w:val="multilevel"/>
    <w:tmpl w:val="5F5E2390"/>
    <w:lvl w:ilvl="0">
      <w:start w:val="2"/>
      <w:numFmt w:val="decimal"/>
      <w:lvlText w:val="%1."/>
      <w:lvlJc w:val="left"/>
      <w:pPr>
        <w:ind w:left="360" w:hanging="360"/>
      </w:pPr>
      <w:rPr>
        <w:rFonts w:hint="default"/>
        <w:b/>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nsid w:val="6B934546"/>
    <w:multiLevelType w:val="multilevel"/>
    <w:tmpl w:val="E3F0EE1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2"/>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DD30D63"/>
    <w:multiLevelType w:val="hybridMultilevel"/>
    <w:tmpl w:val="601A1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67C33C0"/>
    <w:multiLevelType w:val="multilevel"/>
    <w:tmpl w:val="CB6C8D14"/>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nsid w:val="7B140447"/>
    <w:multiLevelType w:val="multilevel"/>
    <w:tmpl w:val="997EDFA2"/>
    <w:lvl w:ilvl="0">
      <w:start w:val="1"/>
      <w:numFmt w:val="decimal"/>
      <w:lvlText w:val="%1."/>
      <w:lvlJc w:val="left"/>
      <w:pPr>
        <w:ind w:left="360" w:hanging="360"/>
      </w:pPr>
      <w:rPr>
        <w:b/>
      </w:rPr>
    </w:lvl>
    <w:lvl w:ilvl="1">
      <w:start w:val="1"/>
      <w:numFmt w:val="decimal"/>
      <w:lvlText w:val="%1.%2."/>
      <w:lvlJc w:val="left"/>
      <w:pPr>
        <w:ind w:left="1242" w:hanging="432"/>
      </w:pPr>
      <w:rPr>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D655FA5"/>
    <w:multiLevelType w:val="hybridMultilevel"/>
    <w:tmpl w:val="868C2934"/>
    <w:lvl w:ilvl="0" w:tplc="103C23C4">
      <w:start w:val="1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F676E38"/>
    <w:multiLevelType w:val="hybridMultilevel"/>
    <w:tmpl w:val="EF2AC210"/>
    <w:lvl w:ilvl="0" w:tplc="61E86638">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2"/>
  </w:num>
  <w:num w:numId="3">
    <w:abstractNumId w:val="18"/>
  </w:num>
  <w:num w:numId="4">
    <w:abstractNumId w:val="7"/>
  </w:num>
  <w:num w:numId="5">
    <w:abstractNumId w:val="9"/>
  </w:num>
  <w:num w:numId="6">
    <w:abstractNumId w:val="6"/>
  </w:num>
  <w:num w:numId="7">
    <w:abstractNumId w:val="8"/>
  </w:num>
  <w:num w:numId="8">
    <w:abstractNumId w:val="23"/>
  </w:num>
  <w:num w:numId="9">
    <w:abstractNumId w:val="2"/>
  </w:num>
  <w:num w:numId="10">
    <w:abstractNumId w:val="14"/>
  </w:num>
  <w:num w:numId="11">
    <w:abstractNumId w:val="3"/>
  </w:num>
  <w:num w:numId="12">
    <w:abstractNumId w:val="5"/>
  </w:num>
  <w:num w:numId="13">
    <w:abstractNumId w:val="13"/>
  </w:num>
  <w:num w:numId="14">
    <w:abstractNumId w:val="4"/>
  </w:num>
  <w:num w:numId="15">
    <w:abstractNumId w:val="19"/>
  </w:num>
  <w:num w:numId="16">
    <w:abstractNumId w:val="27"/>
  </w:num>
  <w:num w:numId="17">
    <w:abstractNumId w:val="26"/>
  </w:num>
  <w:num w:numId="18">
    <w:abstractNumId w:val="1"/>
  </w:num>
  <w:num w:numId="19">
    <w:abstractNumId w:val="12"/>
  </w:num>
  <w:num w:numId="20">
    <w:abstractNumId w:val="24"/>
  </w:num>
  <w:num w:numId="21">
    <w:abstractNumId w:val="15"/>
  </w:num>
  <w:num w:numId="22">
    <w:abstractNumId w:val="16"/>
  </w:num>
  <w:num w:numId="23">
    <w:abstractNumId w:val="0"/>
  </w:num>
  <w:num w:numId="24">
    <w:abstractNumId w:val="10"/>
  </w:num>
  <w:num w:numId="25">
    <w:abstractNumId w:val="21"/>
  </w:num>
  <w:num w:numId="26">
    <w:abstractNumId w:val="20"/>
  </w:num>
  <w:num w:numId="27">
    <w:abstractNumId w:val="11"/>
  </w:num>
  <w:num w:numId="28">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217"/>
    <w:rsid w:val="0001148C"/>
    <w:rsid w:val="0002149C"/>
    <w:rsid w:val="00023DA7"/>
    <w:rsid w:val="00027ECA"/>
    <w:rsid w:val="00036FC5"/>
    <w:rsid w:val="00044961"/>
    <w:rsid w:val="00055199"/>
    <w:rsid w:val="00056156"/>
    <w:rsid w:val="00070C16"/>
    <w:rsid w:val="000726B0"/>
    <w:rsid w:val="000731EA"/>
    <w:rsid w:val="00085DF3"/>
    <w:rsid w:val="00090716"/>
    <w:rsid w:val="00092950"/>
    <w:rsid w:val="000A4391"/>
    <w:rsid w:val="000A4E08"/>
    <w:rsid w:val="000A4E82"/>
    <w:rsid w:val="000B5D67"/>
    <w:rsid w:val="000C6F5D"/>
    <w:rsid w:val="000C7037"/>
    <w:rsid w:val="000D44E8"/>
    <w:rsid w:val="000E0857"/>
    <w:rsid w:val="000E270B"/>
    <w:rsid w:val="000E2C26"/>
    <w:rsid w:val="000F17C7"/>
    <w:rsid w:val="000F3FDB"/>
    <w:rsid w:val="00116CEA"/>
    <w:rsid w:val="00122ACC"/>
    <w:rsid w:val="001236DC"/>
    <w:rsid w:val="00130B7A"/>
    <w:rsid w:val="001326B3"/>
    <w:rsid w:val="0014093E"/>
    <w:rsid w:val="00142F8F"/>
    <w:rsid w:val="001520D8"/>
    <w:rsid w:val="00153AED"/>
    <w:rsid w:val="0016333F"/>
    <w:rsid w:val="00164F14"/>
    <w:rsid w:val="0016707A"/>
    <w:rsid w:val="00167904"/>
    <w:rsid w:val="001720CE"/>
    <w:rsid w:val="001733FC"/>
    <w:rsid w:val="00175C2F"/>
    <w:rsid w:val="00177F08"/>
    <w:rsid w:val="00177F5E"/>
    <w:rsid w:val="00183873"/>
    <w:rsid w:val="00185A8B"/>
    <w:rsid w:val="001932C3"/>
    <w:rsid w:val="00194EA8"/>
    <w:rsid w:val="001A559D"/>
    <w:rsid w:val="001A7F44"/>
    <w:rsid w:val="001B0AFE"/>
    <w:rsid w:val="001C2B3E"/>
    <w:rsid w:val="001C5268"/>
    <w:rsid w:val="001C6649"/>
    <w:rsid w:val="001C78B7"/>
    <w:rsid w:val="001C7EC5"/>
    <w:rsid w:val="001C7FA0"/>
    <w:rsid w:val="001D5E87"/>
    <w:rsid w:val="001E2B36"/>
    <w:rsid w:val="001E325C"/>
    <w:rsid w:val="001E5FC3"/>
    <w:rsid w:val="001F007B"/>
    <w:rsid w:val="001F04A6"/>
    <w:rsid w:val="001F7006"/>
    <w:rsid w:val="00204BF3"/>
    <w:rsid w:val="002054B0"/>
    <w:rsid w:val="0021392B"/>
    <w:rsid w:val="002219D4"/>
    <w:rsid w:val="002230BE"/>
    <w:rsid w:val="00223926"/>
    <w:rsid w:val="002261C7"/>
    <w:rsid w:val="002265E9"/>
    <w:rsid w:val="00226965"/>
    <w:rsid w:val="002341BD"/>
    <w:rsid w:val="00235C05"/>
    <w:rsid w:val="00237202"/>
    <w:rsid w:val="0024352A"/>
    <w:rsid w:val="00243D7C"/>
    <w:rsid w:val="00263ABF"/>
    <w:rsid w:val="00264899"/>
    <w:rsid w:val="00266AE4"/>
    <w:rsid w:val="0027449F"/>
    <w:rsid w:val="002760AF"/>
    <w:rsid w:val="00283AEF"/>
    <w:rsid w:val="00286E99"/>
    <w:rsid w:val="00287B94"/>
    <w:rsid w:val="00293B62"/>
    <w:rsid w:val="00296EC3"/>
    <w:rsid w:val="002A1E18"/>
    <w:rsid w:val="002A49E6"/>
    <w:rsid w:val="002A6CC8"/>
    <w:rsid w:val="002B1ED4"/>
    <w:rsid w:val="002B54BF"/>
    <w:rsid w:val="002C1975"/>
    <w:rsid w:val="002C6C9F"/>
    <w:rsid w:val="002C7F10"/>
    <w:rsid w:val="002D39C7"/>
    <w:rsid w:val="002D47E4"/>
    <w:rsid w:val="002D6816"/>
    <w:rsid w:val="002E67BA"/>
    <w:rsid w:val="002F22EC"/>
    <w:rsid w:val="002F633D"/>
    <w:rsid w:val="002F68C1"/>
    <w:rsid w:val="0030363E"/>
    <w:rsid w:val="00304803"/>
    <w:rsid w:val="00305876"/>
    <w:rsid w:val="003065B9"/>
    <w:rsid w:val="003114A6"/>
    <w:rsid w:val="00317F00"/>
    <w:rsid w:val="00325E5A"/>
    <w:rsid w:val="00326723"/>
    <w:rsid w:val="003268EF"/>
    <w:rsid w:val="0032712D"/>
    <w:rsid w:val="003315FB"/>
    <w:rsid w:val="00336B6D"/>
    <w:rsid w:val="00345B2E"/>
    <w:rsid w:val="00351C11"/>
    <w:rsid w:val="0035367A"/>
    <w:rsid w:val="00354EEA"/>
    <w:rsid w:val="00355088"/>
    <w:rsid w:val="00356D09"/>
    <w:rsid w:val="00363753"/>
    <w:rsid w:val="00364330"/>
    <w:rsid w:val="00367B75"/>
    <w:rsid w:val="00370A4F"/>
    <w:rsid w:val="00377489"/>
    <w:rsid w:val="0038033B"/>
    <w:rsid w:val="003819C4"/>
    <w:rsid w:val="00387390"/>
    <w:rsid w:val="003873FC"/>
    <w:rsid w:val="0038774F"/>
    <w:rsid w:val="00395AFA"/>
    <w:rsid w:val="003A21C9"/>
    <w:rsid w:val="003A4B2D"/>
    <w:rsid w:val="003A5CD5"/>
    <w:rsid w:val="003A5E1C"/>
    <w:rsid w:val="003B1477"/>
    <w:rsid w:val="003B3F0B"/>
    <w:rsid w:val="003B4D0C"/>
    <w:rsid w:val="003C07E3"/>
    <w:rsid w:val="003C79C0"/>
    <w:rsid w:val="003D31BC"/>
    <w:rsid w:val="003E19E4"/>
    <w:rsid w:val="003E5D04"/>
    <w:rsid w:val="003F3361"/>
    <w:rsid w:val="003F6A8D"/>
    <w:rsid w:val="003F7227"/>
    <w:rsid w:val="0040140B"/>
    <w:rsid w:val="004023B0"/>
    <w:rsid w:val="0041122D"/>
    <w:rsid w:val="0041391A"/>
    <w:rsid w:val="0042556E"/>
    <w:rsid w:val="00425D2E"/>
    <w:rsid w:val="004355AD"/>
    <w:rsid w:val="0044522C"/>
    <w:rsid w:val="004531FE"/>
    <w:rsid w:val="00486F8D"/>
    <w:rsid w:val="00490626"/>
    <w:rsid w:val="00494C66"/>
    <w:rsid w:val="00494EE5"/>
    <w:rsid w:val="004A3DA0"/>
    <w:rsid w:val="004A4C11"/>
    <w:rsid w:val="004A52B9"/>
    <w:rsid w:val="004B0C88"/>
    <w:rsid w:val="004B4DCB"/>
    <w:rsid w:val="004B5143"/>
    <w:rsid w:val="004B524E"/>
    <w:rsid w:val="004C0A4A"/>
    <w:rsid w:val="004C4029"/>
    <w:rsid w:val="004C55C3"/>
    <w:rsid w:val="004C60EE"/>
    <w:rsid w:val="004D572C"/>
    <w:rsid w:val="004D7770"/>
    <w:rsid w:val="004E21D9"/>
    <w:rsid w:val="004E3D0F"/>
    <w:rsid w:val="004E3DC2"/>
    <w:rsid w:val="004F3272"/>
    <w:rsid w:val="004F7F4E"/>
    <w:rsid w:val="0050367B"/>
    <w:rsid w:val="005054EB"/>
    <w:rsid w:val="005078CD"/>
    <w:rsid w:val="00512716"/>
    <w:rsid w:val="00514483"/>
    <w:rsid w:val="00514737"/>
    <w:rsid w:val="00517CF5"/>
    <w:rsid w:val="00537D52"/>
    <w:rsid w:val="00542B31"/>
    <w:rsid w:val="00542C60"/>
    <w:rsid w:val="005502AE"/>
    <w:rsid w:val="005557E2"/>
    <w:rsid w:val="00560777"/>
    <w:rsid w:val="00560F9F"/>
    <w:rsid w:val="00565E68"/>
    <w:rsid w:val="00567747"/>
    <w:rsid w:val="00567CDE"/>
    <w:rsid w:val="005757E8"/>
    <w:rsid w:val="00576F5D"/>
    <w:rsid w:val="005914F2"/>
    <w:rsid w:val="0059397E"/>
    <w:rsid w:val="005A0597"/>
    <w:rsid w:val="005A16A4"/>
    <w:rsid w:val="005A2471"/>
    <w:rsid w:val="005B174D"/>
    <w:rsid w:val="005B309D"/>
    <w:rsid w:val="005C1328"/>
    <w:rsid w:val="005C1938"/>
    <w:rsid w:val="005C2D51"/>
    <w:rsid w:val="005C419D"/>
    <w:rsid w:val="005D01F1"/>
    <w:rsid w:val="005D02EE"/>
    <w:rsid w:val="005D1D42"/>
    <w:rsid w:val="005E00A5"/>
    <w:rsid w:val="005E0818"/>
    <w:rsid w:val="005E1F74"/>
    <w:rsid w:val="005F5DA8"/>
    <w:rsid w:val="00600DC9"/>
    <w:rsid w:val="00602597"/>
    <w:rsid w:val="00603174"/>
    <w:rsid w:val="00607AA5"/>
    <w:rsid w:val="00611642"/>
    <w:rsid w:val="00616FA7"/>
    <w:rsid w:val="0062068E"/>
    <w:rsid w:val="006212F1"/>
    <w:rsid w:val="00621433"/>
    <w:rsid w:val="006229A6"/>
    <w:rsid w:val="00624CCF"/>
    <w:rsid w:val="0064288D"/>
    <w:rsid w:val="006463CE"/>
    <w:rsid w:val="006465F7"/>
    <w:rsid w:val="006514EB"/>
    <w:rsid w:val="00652B8F"/>
    <w:rsid w:val="00660A31"/>
    <w:rsid w:val="00661DDD"/>
    <w:rsid w:val="00663CD7"/>
    <w:rsid w:val="006645C9"/>
    <w:rsid w:val="00673DC4"/>
    <w:rsid w:val="00681821"/>
    <w:rsid w:val="0068196E"/>
    <w:rsid w:val="00692823"/>
    <w:rsid w:val="006A5C20"/>
    <w:rsid w:val="006C023A"/>
    <w:rsid w:val="006C2AA1"/>
    <w:rsid w:val="006C46D6"/>
    <w:rsid w:val="006C5A69"/>
    <w:rsid w:val="006D606B"/>
    <w:rsid w:val="006D7771"/>
    <w:rsid w:val="006D78F8"/>
    <w:rsid w:val="006E1419"/>
    <w:rsid w:val="006E2855"/>
    <w:rsid w:val="006E35D2"/>
    <w:rsid w:val="006E3693"/>
    <w:rsid w:val="006E4255"/>
    <w:rsid w:val="006E4517"/>
    <w:rsid w:val="006E7423"/>
    <w:rsid w:val="006F0AD8"/>
    <w:rsid w:val="006F3AA1"/>
    <w:rsid w:val="006F5C6A"/>
    <w:rsid w:val="0070568F"/>
    <w:rsid w:val="00706232"/>
    <w:rsid w:val="00706B71"/>
    <w:rsid w:val="00707939"/>
    <w:rsid w:val="00713EC6"/>
    <w:rsid w:val="0071463D"/>
    <w:rsid w:val="00716100"/>
    <w:rsid w:val="00717C7E"/>
    <w:rsid w:val="00717DFA"/>
    <w:rsid w:val="00724F4D"/>
    <w:rsid w:val="007324E0"/>
    <w:rsid w:val="0073473E"/>
    <w:rsid w:val="00734B07"/>
    <w:rsid w:val="0073634D"/>
    <w:rsid w:val="00740472"/>
    <w:rsid w:val="007413B2"/>
    <w:rsid w:val="00742E6F"/>
    <w:rsid w:val="007465A7"/>
    <w:rsid w:val="007521BD"/>
    <w:rsid w:val="00753101"/>
    <w:rsid w:val="007622D7"/>
    <w:rsid w:val="0076366E"/>
    <w:rsid w:val="007656B8"/>
    <w:rsid w:val="00771933"/>
    <w:rsid w:val="007732F1"/>
    <w:rsid w:val="00775D22"/>
    <w:rsid w:val="00786B03"/>
    <w:rsid w:val="00792FBA"/>
    <w:rsid w:val="0079729A"/>
    <w:rsid w:val="007A04AA"/>
    <w:rsid w:val="007A3FA1"/>
    <w:rsid w:val="007A57B1"/>
    <w:rsid w:val="007A5EC8"/>
    <w:rsid w:val="007B04FE"/>
    <w:rsid w:val="007B14BB"/>
    <w:rsid w:val="007B40E4"/>
    <w:rsid w:val="007C4714"/>
    <w:rsid w:val="007D44BB"/>
    <w:rsid w:val="007D7961"/>
    <w:rsid w:val="007E041F"/>
    <w:rsid w:val="007E25DD"/>
    <w:rsid w:val="007E51AE"/>
    <w:rsid w:val="007E5820"/>
    <w:rsid w:val="007E698F"/>
    <w:rsid w:val="007F0DDD"/>
    <w:rsid w:val="008044BF"/>
    <w:rsid w:val="0081231C"/>
    <w:rsid w:val="008178A7"/>
    <w:rsid w:val="008259C4"/>
    <w:rsid w:val="00830927"/>
    <w:rsid w:val="00830DCD"/>
    <w:rsid w:val="00831C7A"/>
    <w:rsid w:val="00834D66"/>
    <w:rsid w:val="0084306F"/>
    <w:rsid w:val="00847B4C"/>
    <w:rsid w:val="00851AE9"/>
    <w:rsid w:val="0085515C"/>
    <w:rsid w:val="00856AD2"/>
    <w:rsid w:val="008617E8"/>
    <w:rsid w:val="0086375A"/>
    <w:rsid w:val="00876645"/>
    <w:rsid w:val="00877772"/>
    <w:rsid w:val="00881162"/>
    <w:rsid w:val="00895ACA"/>
    <w:rsid w:val="008A0D7F"/>
    <w:rsid w:val="008A0F11"/>
    <w:rsid w:val="008A1B2D"/>
    <w:rsid w:val="008A349F"/>
    <w:rsid w:val="008A3CB3"/>
    <w:rsid w:val="008A4535"/>
    <w:rsid w:val="008A6046"/>
    <w:rsid w:val="008B10FA"/>
    <w:rsid w:val="008B34F0"/>
    <w:rsid w:val="008C02DC"/>
    <w:rsid w:val="008C11B5"/>
    <w:rsid w:val="008C1748"/>
    <w:rsid w:val="008C2FD9"/>
    <w:rsid w:val="008C727D"/>
    <w:rsid w:val="008D0717"/>
    <w:rsid w:val="008E2078"/>
    <w:rsid w:val="008E4B01"/>
    <w:rsid w:val="008E51E7"/>
    <w:rsid w:val="008E5996"/>
    <w:rsid w:val="008F301F"/>
    <w:rsid w:val="00905384"/>
    <w:rsid w:val="00905F08"/>
    <w:rsid w:val="00910BFF"/>
    <w:rsid w:val="00924DF5"/>
    <w:rsid w:val="00925F71"/>
    <w:rsid w:val="00926306"/>
    <w:rsid w:val="00926382"/>
    <w:rsid w:val="00941A31"/>
    <w:rsid w:val="00942682"/>
    <w:rsid w:val="00953A88"/>
    <w:rsid w:val="00954598"/>
    <w:rsid w:val="00957B03"/>
    <w:rsid w:val="00960F3E"/>
    <w:rsid w:val="00974E8F"/>
    <w:rsid w:val="00987B5F"/>
    <w:rsid w:val="00990C26"/>
    <w:rsid w:val="00991648"/>
    <w:rsid w:val="009926B5"/>
    <w:rsid w:val="00993B5D"/>
    <w:rsid w:val="00996693"/>
    <w:rsid w:val="009A1B12"/>
    <w:rsid w:val="009B0611"/>
    <w:rsid w:val="009B1535"/>
    <w:rsid w:val="009C19BB"/>
    <w:rsid w:val="009C33CF"/>
    <w:rsid w:val="009C58F5"/>
    <w:rsid w:val="009C63C1"/>
    <w:rsid w:val="009D107F"/>
    <w:rsid w:val="009D2837"/>
    <w:rsid w:val="009E077A"/>
    <w:rsid w:val="009E0C36"/>
    <w:rsid w:val="009E1045"/>
    <w:rsid w:val="009F2988"/>
    <w:rsid w:val="009F49BD"/>
    <w:rsid w:val="00A00896"/>
    <w:rsid w:val="00A0227A"/>
    <w:rsid w:val="00A05F8D"/>
    <w:rsid w:val="00A071E2"/>
    <w:rsid w:val="00A07851"/>
    <w:rsid w:val="00A123F8"/>
    <w:rsid w:val="00A500AA"/>
    <w:rsid w:val="00A54E9C"/>
    <w:rsid w:val="00A55B50"/>
    <w:rsid w:val="00A562B7"/>
    <w:rsid w:val="00A67754"/>
    <w:rsid w:val="00A71D05"/>
    <w:rsid w:val="00A740C4"/>
    <w:rsid w:val="00A83B75"/>
    <w:rsid w:val="00A905C8"/>
    <w:rsid w:val="00A94443"/>
    <w:rsid w:val="00A94E17"/>
    <w:rsid w:val="00AA37FB"/>
    <w:rsid w:val="00AA51DE"/>
    <w:rsid w:val="00AB02C7"/>
    <w:rsid w:val="00AB5185"/>
    <w:rsid w:val="00AD68E2"/>
    <w:rsid w:val="00AD6DBD"/>
    <w:rsid w:val="00AE7C49"/>
    <w:rsid w:val="00AF0A8F"/>
    <w:rsid w:val="00AF2A13"/>
    <w:rsid w:val="00AF2FD8"/>
    <w:rsid w:val="00AF3DCF"/>
    <w:rsid w:val="00AF4BA1"/>
    <w:rsid w:val="00B04E45"/>
    <w:rsid w:val="00B117E8"/>
    <w:rsid w:val="00B12255"/>
    <w:rsid w:val="00B22C78"/>
    <w:rsid w:val="00B30C24"/>
    <w:rsid w:val="00B30E32"/>
    <w:rsid w:val="00B40C7F"/>
    <w:rsid w:val="00B42E7B"/>
    <w:rsid w:val="00B47644"/>
    <w:rsid w:val="00B47F15"/>
    <w:rsid w:val="00B537D9"/>
    <w:rsid w:val="00B55B46"/>
    <w:rsid w:val="00B56F80"/>
    <w:rsid w:val="00B61110"/>
    <w:rsid w:val="00B6146A"/>
    <w:rsid w:val="00B65278"/>
    <w:rsid w:val="00B65891"/>
    <w:rsid w:val="00B742F5"/>
    <w:rsid w:val="00BA1604"/>
    <w:rsid w:val="00BB0466"/>
    <w:rsid w:val="00BB0D4E"/>
    <w:rsid w:val="00BB7656"/>
    <w:rsid w:val="00BC022A"/>
    <w:rsid w:val="00BD2D08"/>
    <w:rsid w:val="00BE1A41"/>
    <w:rsid w:val="00BE24DF"/>
    <w:rsid w:val="00BF0B8D"/>
    <w:rsid w:val="00BF12E5"/>
    <w:rsid w:val="00BF3B8E"/>
    <w:rsid w:val="00BF54E1"/>
    <w:rsid w:val="00BF7880"/>
    <w:rsid w:val="00C0122A"/>
    <w:rsid w:val="00C036CE"/>
    <w:rsid w:val="00C1265F"/>
    <w:rsid w:val="00C130E4"/>
    <w:rsid w:val="00C16F4A"/>
    <w:rsid w:val="00C17659"/>
    <w:rsid w:val="00C17FBF"/>
    <w:rsid w:val="00C27094"/>
    <w:rsid w:val="00C27890"/>
    <w:rsid w:val="00C30EB8"/>
    <w:rsid w:val="00C318E5"/>
    <w:rsid w:val="00C342D0"/>
    <w:rsid w:val="00C40FB8"/>
    <w:rsid w:val="00C56477"/>
    <w:rsid w:val="00C56705"/>
    <w:rsid w:val="00C61255"/>
    <w:rsid w:val="00C62D32"/>
    <w:rsid w:val="00C65106"/>
    <w:rsid w:val="00C809D0"/>
    <w:rsid w:val="00C82E3A"/>
    <w:rsid w:val="00C83BF7"/>
    <w:rsid w:val="00C9201B"/>
    <w:rsid w:val="00C92217"/>
    <w:rsid w:val="00C95D11"/>
    <w:rsid w:val="00CA1B05"/>
    <w:rsid w:val="00CA5316"/>
    <w:rsid w:val="00CA6453"/>
    <w:rsid w:val="00CA7413"/>
    <w:rsid w:val="00CB7BCA"/>
    <w:rsid w:val="00CC108F"/>
    <w:rsid w:val="00CC11FC"/>
    <w:rsid w:val="00CC122D"/>
    <w:rsid w:val="00CD6BDE"/>
    <w:rsid w:val="00CE20FD"/>
    <w:rsid w:val="00CE22B5"/>
    <w:rsid w:val="00CE5178"/>
    <w:rsid w:val="00CE73D7"/>
    <w:rsid w:val="00CE7983"/>
    <w:rsid w:val="00CE7F84"/>
    <w:rsid w:val="00CF121F"/>
    <w:rsid w:val="00CF181D"/>
    <w:rsid w:val="00CF68B1"/>
    <w:rsid w:val="00D064CE"/>
    <w:rsid w:val="00D13060"/>
    <w:rsid w:val="00D14D39"/>
    <w:rsid w:val="00D229BE"/>
    <w:rsid w:val="00D26B9F"/>
    <w:rsid w:val="00D26FF1"/>
    <w:rsid w:val="00D31AA9"/>
    <w:rsid w:val="00D342C1"/>
    <w:rsid w:val="00D34DFE"/>
    <w:rsid w:val="00D350AB"/>
    <w:rsid w:val="00D37089"/>
    <w:rsid w:val="00D409ED"/>
    <w:rsid w:val="00D4641A"/>
    <w:rsid w:val="00D46A1C"/>
    <w:rsid w:val="00D543BE"/>
    <w:rsid w:val="00D54A31"/>
    <w:rsid w:val="00D563AB"/>
    <w:rsid w:val="00D60451"/>
    <w:rsid w:val="00D71040"/>
    <w:rsid w:val="00D718ED"/>
    <w:rsid w:val="00D73E3B"/>
    <w:rsid w:val="00D778F2"/>
    <w:rsid w:val="00D806F7"/>
    <w:rsid w:val="00D871CA"/>
    <w:rsid w:val="00D91CD9"/>
    <w:rsid w:val="00D91D63"/>
    <w:rsid w:val="00D93D4F"/>
    <w:rsid w:val="00D9517C"/>
    <w:rsid w:val="00D9577C"/>
    <w:rsid w:val="00DA2F90"/>
    <w:rsid w:val="00DB4DCF"/>
    <w:rsid w:val="00DD1DCF"/>
    <w:rsid w:val="00DD6341"/>
    <w:rsid w:val="00DD683C"/>
    <w:rsid w:val="00DF1152"/>
    <w:rsid w:val="00DF1C4B"/>
    <w:rsid w:val="00DF5B31"/>
    <w:rsid w:val="00DF5E44"/>
    <w:rsid w:val="00E04CC0"/>
    <w:rsid w:val="00E054B5"/>
    <w:rsid w:val="00E067FE"/>
    <w:rsid w:val="00E14AB9"/>
    <w:rsid w:val="00E14CF8"/>
    <w:rsid w:val="00E25B7C"/>
    <w:rsid w:val="00E3446B"/>
    <w:rsid w:val="00E34DA4"/>
    <w:rsid w:val="00E43273"/>
    <w:rsid w:val="00E44494"/>
    <w:rsid w:val="00E61154"/>
    <w:rsid w:val="00E6119D"/>
    <w:rsid w:val="00E6476E"/>
    <w:rsid w:val="00E672ED"/>
    <w:rsid w:val="00E74DC1"/>
    <w:rsid w:val="00E816DF"/>
    <w:rsid w:val="00E82208"/>
    <w:rsid w:val="00E83C5E"/>
    <w:rsid w:val="00E86C3E"/>
    <w:rsid w:val="00E87F95"/>
    <w:rsid w:val="00E94E00"/>
    <w:rsid w:val="00E94FCF"/>
    <w:rsid w:val="00EA1E1A"/>
    <w:rsid w:val="00EA54A7"/>
    <w:rsid w:val="00EA7633"/>
    <w:rsid w:val="00EB1E93"/>
    <w:rsid w:val="00EC0B78"/>
    <w:rsid w:val="00EC3C25"/>
    <w:rsid w:val="00EC5FC4"/>
    <w:rsid w:val="00EC7C34"/>
    <w:rsid w:val="00ED2926"/>
    <w:rsid w:val="00ED40C5"/>
    <w:rsid w:val="00ED7E3A"/>
    <w:rsid w:val="00EE0B27"/>
    <w:rsid w:val="00EE2F18"/>
    <w:rsid w:val="00EE5C63"/>
    <w:rsid w:val="00EE6B62"/>
    <w:rsid w:val="00EF00DF"/>
    <w:rsid w:val="00EF3650"/>
    <w:rsid w:val="00EF5013"/>
    <w:rsid w:val="00EF7644"/>
    <w:rsid w:val="00F00E8B"/>
    <w:rsid w:val="00F04045"/>
    <w:rsid w:val="00F05D5D"/>
    <w:rsid w:val="00F12749"/>
    <w:rsid w:val="00F1368F"/>
    <w:rsid w:val="00F179C5"/>
    <w:rsid w:val="00F22307"/>
    <w:rsid w:val="00F225F8"/>
    <w:rsid w:val="00F22BAA"/>
    <w:rsid w:val="00F2422E"/>
    <w:rsid w:val="00F31F8C"/>
    <w:rsid w:val="00F377BF"/>
    <w:rsid w:val="00F4102B"/>
    <w:rsid w:val="00F51485"/>
    <w:rsid w:val="00F5190C"/>
    <w:rsid w:val="00F55273"/>
    <w:rsid w:val="00F56084"/>
    <w:rsid w:val="00F5761A"/>
    <w:rsid w:val="00F61072"/>
    <w:rsid w:val="00F63FE5"/>
    <w:rsid w:val="00F64156"/>
    <w:rsid w:val="00F649F1"/>
    <w:rsid w:val="00F66BD7"/>
    <w:rsid w:val="00F670A7"/>
    <w:rsid w:val="00F728F3"/>
    <w:rsid w:val="00F74A19"/>
    <w:rsid w:val="00F804B3"/>
    <w:rsid w:val="00F83C05"/>
    <w:rsid w:val="00F93A82"/>
    <w:rsid w:val="00FA05DC"/>
    <w:rsid w:val="00FA1248"/>
    <w:rsid w:val="00FA3D58"/>
    <w:rsid w:val="00FA4044"/>
    <w:rsid w:val="00FA6586"/>
    <w:rsid w:val="00FB6D76"/>
    <w:rsid w:val="00FC1F62"/>
    <w:rsid w:val="00FC33E8"/>
    <w:rsid w:val="00FE08CD"/>
    <w:rsid w:val="00FE2240"/>
    <w:rsid w:val="00FE77AB"/>
    <w:rsid w:val="00FF2BCF"/>
    <w:rsid w:val="00FF391D"/>
    <w:rsid w:val="00FF6801"/>
    <w:rsid w:val="00FF78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67B50C2"/>
  <w15:docId w15:val="{2CD9D141-9233-40F7-A33E-74996F4E9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2217"/>
    <w:rPr>
      <w:color w:val="0000FF" w:themeColor="hyperlink"/>
      <w:u w:val="single"/>
    </w:rPr>
  </w:style>
  <w:style w:type="paragraph" w:customStyle="1" w:styleId="Default">
    <w:name w:val="Default"/>
    <w:rsid w:val="002A49E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lack10px">
    <w:name w:val="black10px"/>
    <w:basedOn w:val="Normal"/>
    <w:rsid w:val="00673DC4"/>
    <w:pPr>
      <w:spacing w:before="100" w:beforeAutospacing="1" w:after="100" w:afterAutospacing="1" w:line="240" w:lineRule="auto"/>
    </w:pPr>
    <w:rPr>
      <w:rFonts w:ascii="Verdana" w:eastAsia="Times New Roman" w:hAnsi="Verdana" w:cs="Times New Roman"/>
      <w:color w:val="000000"/>
      <w:sz w:val="20"/>
      <w:szCs w:val="20"/>
    </w:rPr>
  </w:style>
  <w:style w:type="paragraph" w:styleId="Header">
    <w:name w:val="header"/>
    <w:basedOn w:val="Normal"/>
    <w:link w:val="HeaderChar"/>
    <w:uiPriority w:val="99"/>
    <w:rsid w:val="00616FA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16FA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35C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5C05"/>
  </w:style>
  <w:style w:type="paragraph" w:styleId="BalloonText">
    <w:name w:val="Balloon Text"/>
    <w:basedOn w:val="Normal"/>
    <w:link w:val="BalloonTextChar"/>
    <w:uiPriority w:val="99"/>
    <w:semiHidden/>
    <w:unhideWhenUsed/>
    <w:rsid w:val="00235C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C05"/>
    <w:rPr>
      <w:rFonts w:ascii="Tahoma" w:hAnsi="Tahoma" w:cs="Tahoma"/>
      <w:sz w:val="16"/>
      <w:szCs w:val="16"/>
    </w:rPr>
  </w:style>
  <w:style w:type="paragraph" w:styleId="ListParagraph">
    <w:name w:val="List Paragraph"/>
    <w:basedOn w:val="Normal"/>
    <w:uiPriority w:val="34"/>
    <w:qFormat/>
    <w:rsid w:val="0041391A"/>
    <w:pPr>
      <w:ind w:left="720"/>
      <w:contextualSpacing/>
    </w:pPr>
  </w:style>
  <w:style w:type="paragraph" w:customStyle="1" w:styleId="left">
    <w:name w:val="left"/>
    <w:basedOn w:val="Normal"/>
    <w:rsid w:val="00F22BAA"/>
    <w:pPr>
      <w:spacing w:before="100" w:beforeAutospacing="1" w:after="100" w:afterAutospacing="1" w:line="240" w:lineRule="auto"/>
    </w:pPr>
    <w:rPr>
      <w:rFonts w:ascii="Verdana" w:eastAsia="Times New Roman" w:hAnsi="Verdana" w:cs="Times New Roman"/>
      <w:sz w:val="20"/>
      <w:szCs w:val="20"/>
    </w:rPr>
  </w:style>
  <w:style w:type="table" w:styleId="TableGrid">
    <w:name w:val="Table Grid"/>
    <w:basedOn w:val="TableNormal"/>
    <w:uiPriority w:val="59"/>
    <w:rsid w:val="00D342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Calendar1">
    <w:name w:val="Calendar 1"/>
    <w:basedOn w:val="TableNormal"/>
    <w:uiPriority w:val="99"/>
    <w:qFormat/>
    <w:rsid w:val="007A57B1"/>
    <w:pPr>
      <w:spacing w:after="0" w:line="240" w:lineRule="auto"/>
    </w:pPr>
    <w:rPr>
      <w:lang w:eastAsia="ja-JP"/>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CM10">
    <w:name w:val="CM10"/>
    <w:basedOn w:val="Default"/>
    <w:next w:val="Default"/>
    <w:rsid w:val="006D606B"/>
    <w:pPr>
      <w:widowControl w:val="0"/>
      <w:spacing w:after="253"/>
    </w:pPr>
    <w:rPr>
      <w:rFonts w:eastAsia="Times New Roman"/>
      <w:color w:val="auto"/>
    </w:rPr>
  </w:style>
  <w:style w:type="paragraph" w:styleId="NormalWeb">
    <w:name w:val="Normal (Web)"/>
    <w:basedOn w:val="Normal"/>
    <w:uiPriority w:val="99"/>
    <w:unhideWhenUsed/>
    <w:rsid w:val="00164F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0">
    <w:name w:val="default"/>
    <w:basedOn w:val="Normal"/>
    <w:rsid w:val="00E672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C023A"/>
    <w:rPr>
      <w:b/>
      <w:bCs/>
    </w:rPr>
  </w:style>
  <w:style w:type="character" w:styleId="CommentReference">
    <w:name w:val="annotation reference"/>
    <w:basedOn w:val="DefaultParagraphFont"/>
    <w:uiPriority w:val="99"/>
    <w:semiHidden/>
    <w:unhideWhenUsed/>
    <w:rsid w:val="00F12749"/>
    <w:rPr>
      <w:sz w:val="16"/>
      <w:szCs w:val="16"/>
    </w:rPr>
  </w:style>
  <w:style w:type="paragraph" w:styleId="CommentText">
    <w:name w:val="annotation text"/>
    <w:basedOn w:val="Normal"/>
    <w:link w:val="CommentTextChar"/>
    <w:uiPriority w:val="99"/>
    <w:semiHidden/>
    <w:unhideWhenUsed/>
    <w:rsid w:val="00F12749"/>
    <w:pPr>
      <w:spacing w:line="240" w:lineRule="auto"/>
    </w:pPr>
    <w:rPr>
      <w:sz w:val="20"/>
      <w:szCs w:val="20"/>
    </w:rPr>
  </w:style>
  <w:style w:type="character" w:customStyle="1" w:styleId="CommentTextChar">
    <w:name w:val="Comment Text Char"/>
    <w:basedOn w:val="DefaultParagraphFont"/>
    <w:link w:val="CommentText"/>
    <w:uiPriority w:val="99"/>
    <w:semiHidden/>
    <w:rsid w:val="00F12749"/>
    <w:rPr>
      <w:sz w:val="20"/>
      <w:szCs w:val="20"/>
    </w:rPr>
  </w:style>
  <w:style w:type="paragraph" w:styleId="CommentSubject">
    <w:name w:val="annotation subject"/>
    <w:basedOn w:val="CommentText"/>
    <w:next w:val="CommentText"/>
    <w:link w:val="CommentSubjectChar"/>
    <w:uiPriority w:val="99"/>
    <w:semiHidden/>
    <w:unhideWhenUsed/>
    <w:rsid w:val="00F12749"/>
    <w:rPr>
      <w:b/>
      <w:bCs/>
    </w:rPr>
  </w:style>
  <w:style w:type="character" w:customStyle="1" w:styleId="CommentSubjectChar">
    <w:name w:val="Comment Subject Char"/>
    <w:basedOn w:val="CommentTextChar"/>
    <w:link w:val="CommentSubject"/>
    <w:uiPriority w:val="99"/>
    <w:semiHidden/>
    <w:rsid w:val="00F127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699850">
      <w:bodyDiv w:val="1"/>
      <w:marLeft w:val="0"/>
      <w:marRight w:val="0"/>
      <w:marTop w:val="0"/>
      <w:marBottom w:val="0"/>
      <w:divBdr>
        <w:top w:val="none" w:sz="0" w:space="0" w:color="auto"/>
        <w:left w:val="none" w:sz="0" w:space="0" w:color="auto"/>
        <w:bottom w:val="none" w:sz="0" w:space="0" w:color="auto"/>
        <w:right w:val="none" w:sz="0" w:space="0" w:color="auto"/>
      </w:divBdr>
      <w:divsChild>
        <w:div w:id="543754144">
          <w:marLeft w:val="0"/>
          <w:marRight w:val="0"/>
          <w:marTop w:val="0"/>
          <w:marBottom w:val="0"/>
          <w:divBdr>
            <w:top w:val="none" w:sz="0" w:space="0" w:color="auto"/>
            <w:left w:val="none" w:sz="0" w:space="0" w:color="auto"/>
            <w:bottom w:val="none" w:sz="0" w:space="0" w:color="auto"/>
            <w:right w:val="none" w:sz="0" w:space="0" w:color="auto"/>
          </w:divBdr>
          <w:divsChild>
            <w:div w:id="61369069">
              <w:marLeft w:val="0"/>
              <w:marRight w:val="0"/>
              <w:marTop w:val="0"/>
              <w:marBottom w:val="0"/>
              <w:divBdr>
                <w:top w:val="none" w:sz="0" w:space="0" w:color="auto"/>
                <w:left w:val="none" w:sz="0" w:space="0" w:color="auto"/>
                <w:bottom w:val="none" w:sz="0" w:space="0" w:color="auto"/>
                <w:right w:val="none" w:sz="0" w:space="0" w:color="auto"/>
              </w:divBdr>
              <w:divsChild>
                <w:div w:id="1751611040">
                  <w:marLeft w:val="0"/>
                  <w:marRight w:val="0"/>
                  <w:marTop w:val="0"/>
                  <w:marBottom w:val="0"/>
                  <w:divBdr>
                    <w:top w:val="none" w:sz="0" w:space="0" w:color="auto"/>
                    <w:left w:val="none" w:sz="0" w:space="0" w:color="auto"/>
                    <w:bottom w:val="none" w:sz="0" w:space="0" w:color="auto"/>
                    <w:right w:val="none" w:sz="0" w:space="0" w:color="auto"/>
                  </w:divBdr>
                  <w:divsChild>
                    <w:div w:id="60567795">
                      <w:marLeft w:val="0"/>
                      <w:marRight w:val="0"/>
                      <w:marTop w:val="0"/>
                      <w:marBottom w:val="0"/>
                      <w:divBdr>
                        <w:top w:val="none" w:sz="0" w:space="0" w:color="auto"/>
                        <w:left w:val="none" w:sz="0" w:space="0" w:color="auto"/>
                        <w:bottom w:val="none" w:sz="0" w:space="0" w:color="auto"/>
                        <w:right w:val="none" w:sz="0" w:space="0" w:color="auto"/>
                      </w:divBdr>
                      <w:divsChild>
                        <w:div w:id="1342732333">
                          <w:marLeft w:val="2625"/>
                          <w:marRight w:val="2250"/>
                          <w:marTop w:val="0"/>
                          <w:marBottom w:val="150"/>
                          <w:divBdr>
                            <w:top w:val="none" w:sz="0" w:space="0" w:color="auto"/>
                            <w:left w:val="none" w:sz="0" w:space="0" w:color="auto"/>
                            <w:bottom w:val="none" w:sz="0" w:space="0" w:color="auto"/>
                            <w:right w:val="none" w:sz="0" w:space="0" w:color="auto"/>
                          </w:divBdr>
                          <w:divsChild>
                            <w:div w:id="384841717">
                              <w:marLeft w:val="0"/>
                              <w:marRight w:val="0"/>
                              <w:marTop w:val="0"/>
                              <w:marBottom w:val="0"/>
                              <w:divBdr>
                                <w:top w:val="none" w:sz="0" w:space="0" w:color="auto"/>
                                <w:left w:val="none" w:sz="0" w:space="0" w:color="auto"/>
                                <w:bottom w:val="none" w:sz="0" w:space="0" w:color="auto"/>
                                <w:right w:val="none" w:sz="0" w:space="0" w:color="auto"/>
                              </w:divBdr>
                              <w:divsChild>
                                <w:div w:id="62130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024270">
      <w:bodyDiv w:val="1"/>
      <w:marLeft w:val="0"/>
      <w:marRight w:val="0"/>
      <w:marTop w:val="0"/>
      <w:marBottom w:val="0"/>
      <w:divBdr>
        <w:top w:val="none" w:sz="0" w:space="0" w:color="auto"/>
        <w:left w:val="none" w:sz="0" w:space="0" w:color="auto"/>
        <w:bottom w:val="none" w:sz="0" w:space="0" w:color="auto"/>
        <w:right w:val="none" w:sz="0" w:space="0" w:color="auto"/>
      </w:divBdr>
    </w:div>
    <w:div w:id="1283919893">
      <w:bodyDiv w:val="1"/>
      <w:marLeft w:val="0"/>
      <w:marRight w:val="0"/>
      <w:marTop w:val="0"/>
      <w:marBottom w:val="0"/>
      <w:divBdr>
        <w:top w:val="none" w:sz="0" w:space="0" w:color="auto"/>
        <w:left w:val="none" w:sz="0" w:space="0" w:color="auto"/>
        <w:bottom w:val="none" w:sz="0" w:space="0" w:color="auto"/>
        <w:right w:val="none" w:sz="0" w:space="0" w:color="auto"/>
      </w:divBdr>
      <w:divsChild>
        <w:div w:id="1835024344">
          <w:marLeft w:val="0"/>
          <w:marRight w:val="0"/>
          <w:marTop w:val="0"/>
          <w:marBottom w:val="0"/>
          <w:divBdr>
            <w:top w:val="none" w:sz="0" w:space="0" w:color="auto"/>
            <w:left w:val="single" w:sz="6" w:space="0" w:color="FFFFFF"/>
            <w:bottom w:val="single" w:sz="6" w:space="0" w:color="FFFFFF"/>
            <w:right w:val="single" w:sz="6" w:space="0" w:color="FFFFFF"/>
          </w:divBdr>
          <w:divsChild>
            <w:div w:id="1590310495">
              <w:marLeft w:val="0"/>
              <w:marRight w:val="0"/>
              <w:marTop w:val="0"/>
              <w:marBottom w:val="0"/>
              <w:divBdr>
                <w:top w:val="none" w:sz="0" w:space="0" w:color="auto"/>
                <w:left w:val="none" w:sz="0" w:space="0" w:color="auto"/>
                <w:bottom w:val="none" w:sz="0" w:space="0" w:color="auto"/>
                <w:right w:val="none" w:sz="0" w:space="0" w:color="auto"/>
              </w:divBdr>
              <w:divsChild>
                <w:div w:id="584151871">
                  <w:marLeft w:val="0"/>
                  <w:marRight w:val="0"/>
                  <w:marTop w:val="0"/>
                  <w:marBottom w:val="300"/>
                  <w:divBdr>
                    <w:top w:val="none" w:sz="0" w:space="0" w:color="auto"/>
                    <w:left w:val="none" w:sz="0" w:space="0" w:color="auto"/>
                    <w:bottom w:val="none" w:sz="0" w:space="0" w:color="auto"/>
                    <w:right w:val="none" w:sz="0" w:space="0" w:color="auto"/>
                  </w:divBdr>
                  <w:divsChild>
                    <w:div w:id="1563906498">
                      <w:marLeft w:val="0"/>
                      <w:marRight w:val="0"/>
                      <w:marTop w:val="0"/>
                      <w:marBottom w:val="0"/>
                      <w:divBdr>
                        <w:top w:val="none" w:sz="0" w:space="0" w:color="auto"/>
                        <w:left w:val="none" w:sz="0" w:space="0" w:color="auto"/>
                        <w:bottom w:val="none" w:sz="0" w:space="0" w:color="auto"/>
                        <w:right w:val="none" w:sz="0" w:space="0" w:color="auto"/>
                      </w:divBdr>
                      <w:divsChild>
                        <w:div w:id="1415280872">
                          <w:marLeft w:val="0"/>
                          <w:marRight w:val="0"/>
                          <w:marTop w:val="0"/>
                          <w:marBottom w:val="0"/>
                          <w:divBdr>
                            <w:top w:val="none" w:sz="0" w:space="0" w:color="auto"/>
                            <w:left w:val="none" w:sz="0" w:space="0" w:color="auto"/>
                            <w:bottom w:val="none" w:sz="0" w:space="0" w:color="auto"/>
                            <w:right w:val="none" w:sz="0" w:space="0" w:color="auto"/>
                          </w:divBdr>
                          <w:divsChild>
                            <w:div w:id="170925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537801">
      <w:bodyDiv w:val="1"/>
      <w:marLeft w:val="0"/>
      <w:marRight w:val="0"/>
      <w:marTop w:val="0"/>
      <w:marBottom w:val="0"/>
      <w:divBdr>
        <w:top w:val="none" w:sz="0" w:space="0" w:color="auto"/>
        <w:left w:val="none" w:sz="0" w:space="0" w:color="auto"/>
        <w:bottom w:val="none" w:sz="0" w:space="0" w:color="auto"/>
        <w:right w:val="none" w:sz="0" w:space="0" w:color="auto"/>
      </w:divBdr>
      <w:divsChild>
        <w:div w:id="273750440">
          <w:marLeft w:val="0"/>
          <w:marRight w:val="0"/>
          <w:marTop w:val="0"/>
          <w:marBottom w:val="0"/>
          <w:divBdr>
            <w:top w:val="none" w:sz="0" w:space="0" w:color="auto"/>
            <w:left w:val="none" w:sz="0" w:space="0" w:color="auto"/>
            <w:bottom w:val="none" w:sz="0" w:space="0" w:color="auto"/>
            <w:right w:val="none" w:sz="0" w:space="0" w:color="auto"/>
          </w:divBdr>
          <w:divsChild>
            <w:div w:id="1164736404">
              <w:marLeft w:val="0"/>
              <w:marRight w:val="0"/>
              <w:marTop w:val="0"/>
              <w:marBottom w:val="0"/>
              <w:divBdr>
                <w:top w:val="none" w:sz="0" w:space="0" w:color="auto"/>
                <w:left w:val="none" w:sz="0" w:space="0" w:color="auto"/>
                <w:bottom w:val="none" w:sz="0" w:space="0" w:color="auto"/>
                <w:right w:val="none" w:sz="0" w:space="0" w:color="auto"/>
              </w:divBdr>
              <w:divsChild>
                <w:div w:id="1346714326">
                  <w:marLeft w:val="0"/>
                  <w:marRight w:val="0"/>
                  <w:marTop w:val="0"/>
                  <w:marBottom w:val="0"/>
                  <w:divBdr>
                    <w:top w:val="none" w:sz="0" w:space="0" w:color="auto"/>
                    <w:left w:val="none" w:sz="0" w:space="0" w:color="auto"/>
                    <w:bottom w:val="none" w:sz="0" w:space="0" w:color="auto"/>
                    <w:right w:val="none" w:sz="0" w:space="0" w:color="auto"/>
                  </w:divBdr>
                  <w:divsChild>
                    <w:div w:id="1931161212">
                      <w:marLeft w:val="0"/>
                      <w:marRight w:val="0"/>
                      <w:marTop w:val="0"/>
                      <w:marBottom w:val="0"/>
                      <w:divBdr>
                        <w:top w:val="none" w:sz="0" w:space="0" w:color="auto"/>
                        <w:left w:val="none" w:sz="0" w:space="0" w:color="auto"/>
                        <w:bottom w:val="none" w:sz="0" w:space="0" w:color="auto"/>
                        <w:right w:val="none" w:sz="0" w:space="0" w:color="auto"/>
                      </w:divBdr>
                      <w:divsChild>
                        <w:div w:id="119861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344874">
      <w:bodyDiv w:val="1"/>
      <w:marLeft w:val="0"/>
      <w:marRight w:val="0"/>
      <w:marTop w:val="0"/>
      <w:marBottom w:val="0"/>
      <w:divBdr>
        <w:top w:val="none" w:sz="0" w:space="0" w:color="auto"/>
        <w:left w:val="none" w:sz="0" w:space="0" w:color="auto"/>
        <w:bottom w:val="none" w:sz="0" w:space="0" w:color="auto"/>
        <w:right w:val="none" w:sz="0" w:space="0" w:color="auto"/>
      </w:divBdr>
      <w:divsChild>
        <w:div w:id="1124538909">
          <w:marLeft w:val="0"/>
          <w:marRight w:val="0"/>
          <w:marTop w:val="0"/>
          <w:marBottom w:val="0"/>
          <w:divBdr>
            <w:top w:val="none" w:sz="0" w:space="0" w:color="auto"/>
            <w:left w:val="none" w:sz="0" w:space="0" w:color="auto"/>
            <w:bottom w:val="none" w:sz="0" w:space="0" w:color="auto"/>
            <w:right w:val="none" w:sz="0" w:space="0" w:color="auto"/>
          </w:divBdr>
          <w:divsChild>
            <w:div w:id="1021666596">
              <w:marLeft w:val="0"/>
              <w:marRight w:val="0"/>
              <w:marTop w:val="0"/>
              <w:marBottom w:val="0"/>
              <w:divBdr>
                <w:top w:val="none" w:sz="0" w:space="0" w:color="auto"/>
                <w:left w:val="none" w:sz="0" w:space="0" w:color="auto"/>
                <w:bottom w:val="none" w:sz="0" w:space="0" w:color="auto"/>
                <w:right w:val="none" w:sz="0" w:space="0" w:color="auto"/>
              </w:divBdr>
              <w:divsChild>
                <w:div w:id="536968602">
                  <w:marLeft w:val="0"/>
                  <w:marRight w:val="0"/>
                  <w:marTop w:val="0"/>
                  <w:marBottom w:val="0"/>
                  <w:divBdr>
                    <w:top w:val="none" w:sz="0" w:space="0" w:color="auto"/>
                    <w:left w:val="none" w:sz="0" w:space="0" w:color="auto"/>
                    <w:bottom w:val="none" w:sz="0" w:space="0" w:color="auto"/>
                    <w:right w:val="none" w:sz="0" w:space="0" w:color="auto"/>
                  </w:divBdr>
                  <w:divsChild>
                    <w:div w:id="546600502">
                      <w:marLeft w:val="0"/>
                      <w:marRight w:val="0"/>
                      <w:marTop w:val="0"/>
                      <w:marBottom w:val="0"/>
                      <w:divBdr>
                        <w:top w:val="none" w:sz="0" w:space="0" w:color="auto"/>
                        <w:left w:val="none" w:sz="0" w:space="0" w:color="auto"/>
                        <w:bottom w:val="none" w:sz="0" w:space="0" w:color="auto"/>
                        <w:right w:val="none" w:sz="0" w:space="0" w:color="auto"/>
                      </w:divBdr>
                      <w:divsChild>
                        <w:div w:id="236327424">
                          <w:marLeft w:val="2625"/>
                          <w:marRight w:val="2250"/>
                          <w:marTop w:val="0"/>
                          <w:marBottom w:val="150"/>
                          <w:divBdr>
                            <w:top w:val="none" w:sz="0" w:space="0" w:color="auto"/>
                            <w:left w:val="none" w:sz="0" w:space="0" w:color="auto"/>
                            <w:bottom w:val="none" w:sz="0" w:space="0" w:color="auto"/>
                            <w:right w:val="none" w:sz="0" w:space="0" w:color="auto"/>
                          </w:divBdr>
                          <w:divsChild>
                            <w:div w:id="1579435877">
                              <w:marLeft w:val="0"/>
                              <w:marRight w:val="0"/>
                              <w:marTop w:val="0"/>
                              <w:marBottom w:val="0"/>
                              <w:divBdr>
                                <w:top w:val="none" w:sz="0" w:space="0" w:color="auto"/>
                                <w:left w:val="none" w:sz="0" w:space="0" w:color="auto"/>
                                <w:bottom w:val="none" w:sz="0" w:space="0" w:color="auto"/>
                                <w:right w:val="none" w:sz="0" w:space="0" w:color="auto"/>
                              </w:divBdr>
                              <w:divsChild>
                                <w:div w:id="73743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8600553">
      <w:bodyDiv w:val="1"/>
      <w:marLeft w:val="0"/>
      <w:marRight w:val="0"/>
      <w:marTop w:val="0"/>
      <w:marBottom w:val="0"/>
      <w:divBdr>
        <w:top w:val="none" w:sz="0" w:space="0" w:color="auto"/>
        <w:left w:val="none" w:sz="0" w:space="0" w:color="auto"/>
        <w:bottom w:val="none" w:sz="0" w:space="0" w:color="auto"/>
        <w:right w:val="none" w:sz="0" w:space="0" w:color="auto"/>
      </w:divBdr>
      <w:divsChild>
        <w:div w:id="778136974">
          <w:marLeft w:val="0"/>
          <w:marRight w:val="0"/>
          <w:marTop w:val="0"/>
          <w:marBottom w:val="0"/>
          <w:divBdr>
            <w:top w:val="none" w:sz="0" w:space="0" w:color="auto"/>
            <w:left w:val="none" w:sz="0" w:space="0" w:color="auto"/>
            <w:bottom w:val="none" w:sz="0" w:space="0" w:color="auto"/>
            <w:right w:val="none" w:sz="0" w:space="0" w:color="auto"/>
          </w:divBdr>
          <w:divsChild>
            <w:div w:id="780606640">
              <w:marLeft w:val="0"/>
              <w:marRight w:val="0"/>
              <w:marTop w:val="0"/>
              <w:marBottom w:val="0"/>
              <w:divBdr>
                <w:top w:val="none" w:sz="0" w:space="0" w:color="auto"/>
                <w:left w:val="none" w:sz="0" w:space="0" w:color="auto"/>
                <w:bottom w:val="none" w:sz="0" w:space="0" w:color="auto"/>
                <w:right w:val="none" w:sz="0" w:space="0" w:color="auto"/>
              </w:divBdr>
              <w:divsChild>
                <w:div w:id="421031715">
                  <w:marLeft w:val="0"/>
                  <w:marRight w:val="0"/>
                  <w:marTop w:val="0"/>
                  <w:marBottom w:val="0"/>
                  <w:divBdr>
                    <w:top w:val="none" w:sz="0" w:space="0" w:color="auto"/>
                    <w:left w:val="none" w:sz="0" w:space="0" w:color="auto"/>
                    <w:bottom w:val="none" w:sz="0" w:space="0" w:color="auto"/>
                    <w:right w:val="none" w:sz="0" w:space="0" w:color="auto"/>
                  </w:divBdr>
                  <w:divsChild>
                    <w:div w:id="919290468">
                      <w:marLeft w:val="0"/>
                      <w:marRight w:val="0"/>
                      <w:marTop w:val="0"/>
                      <w:marBottom w:val="0"/>
                      <w:divBdr>
                        <w:top w:val="none" w:sz="0" w:space="0" w:color="auto"/>
                        <w:left w:val="none" w:sz="0" w:space="0" w:color="auto"/>
                        <w:bottom w:val="none" w:sz="0" w:space="0" w:color="auto"/>
                        <w:right w:val="none" w:sz="0" w:space="0" w:color="auto"/>
                      </w:divBdr>
                      <w:divsChild>
                        <w:div w:id="68937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7D57791E0E3A48BED70FD7065F3F46" ma:contentTypeVersion="1" ma:contentTypeDescription="Create a new document." ma:contentTypeScope="" ma:versionID="55d9e20df0df3db326df76979b8a4fe5">
  <xsd:schema xmlns:xsd="http://www.w3.org/2001/XMLSchema" xmlns:xs="http://www.w3.org/2001/XMLSchema" xmlns:p="http://schemas.microsoft.com/office/2006/metadata/properties" targetNamespace="http://schemas.microsoft.com/office/2006/metadata/properties" ma:root="true" ma:fieldsID="3ae980ee066f863fb76c79a957ee5ce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Item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AE08B-DAC0-4991-AB13-659D7677F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57A0043-911D-4328-9676-732F2E8126D7}">
  <ds:schemaRefs>
    <ds:schemaRef ds:uri="http://purl.org/dc/elements/1.1/"/>
    <ds:schemaRef ds:uri="http://www.w3.org/XML/1998/namespace"/>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3090A763-4435-4465-9B6B-EEDD7D5B81AD}">
  <ds:schemaRefs>
    <ds:schemaRef ds:uri="http://schemas.microsoft.com/sharepoint/v3/contenttype/forms"/>
  </ds:schemaRefs>
</ds:datastoreItem>
</file>

<file path=customXml/itemProps4.xml><?xml version="1.0" encoding="utf-8"?>
<ds:datastoreItem xmlns:ds="http://schemas.openxmlformats.org/officeDocument/2006/customXml" ds:itemID="{ADE92FAA-75B3-D54C-A40C-95366470D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1464</Words>
  <Characters>8346</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USF Health</Company>
  <LinksUpToDate>false</LinksUpToDate>
  <CharactersWithSpaces>9791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Microsoft Office User</cp:lastModifiedBy>
  <cp:revision>3</cp:revision>
  <cp:lastPrinted>2013-04-10T16:42:00Z</cp:lastPrinted>
  <dcterms:created xsi:type="dcterms:W3CDTF">2015-08-04T14:51:00Z</dcterms:created>
  <dcterms:modified xsi:type="dcterms:W3CDTF">2016-06-15T21:24:00Z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0x0101001F7D57791E0E3A48BED70FD7065F3F46</vt:lpwstr>
  </property>
</Properties>
</file>