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240"/>
        <w:gridCol w:w="3150"/>
      </w:tblGrid>
      <w:tr w:rsidR="00606E79" w14:paraId="4E279FF1" w14:textId="77777777" w:rsidTr="005352F8">
        <w:tc>
          <w:tcPr>
            <w:tcW w:w="3780" w:type="dxa"/>
            <w:tcBorders>
              <w:bottom w:val="single" w:sz="4" w:space="0" w:color="auto"/>
            </w:tcBorders>
          </w:tcPr>
          <w:p w14:paraId="4F11DF0B" w14:textId="77777777" w:rsidR="00FA49C2" w:rsidRDefault="00FA49C2" w:rsidP="00FA49C2">
            <w:pPr>
              <w:tabs>
                <w:tab w:val="left" w:pos="-720"/>
              </w:tabs>
              <w:suppressAutoHyphens/>
              <w:jc w:val="center"/>
              <w:rPr>
                <w:noProof/>
              </w:rPr>
            </w:pPr>
          </w:p>
          <w:p w14:paraId="68C82D4C" w14:textId="687FC759" w:rsidR="006151E5" w:rsidRPr="00FA49C2" w:rsidRDefault="00FA49C2" w:rsidP="00FA49C2">
            <w:pPr>
              <w:tabs>
                <w:tab w:val="left" w:pos="-720"/>
              </w:tabs>
              <w:suppressAutoHyphens/>
              <w:jc w:val="center"/>
              <w:rPr>
                <w:noProof/>
              </w:rPr>
            </w:pPr>
            <w:r w:rsidRPr="00725D98">
              <w:rPr>
                <w:noProof/>
              </w:rPr>
              <w:drawing>
                <wp:inline distT="0" distB="0" distL="0" distR="0" wp14:anchorId="54BA9485" wp14:editId="0704BCBF">
                  <wp:extent cx="1752600" cy="663865"/>
                  <wp:effectExtent l="0" t="0" r="0" b="3175"/>
                  <wp:docPr id="1" name="Picture 1" descr="Partners | MUSEUM OF MOTHE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s | MUSEUM OF MOTHERHO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935" cy="684825"/>
                          </a:xfrm>
                          <a:prstGeom prst="rect">
                            <a:avLst/>
                          </a:prstGeom>
                          <a:noFill/>
                          <a:ln>
                            <a:noFill/>
                          </a:ln>
                        </pic:spPr>
                      </pic:pic>
                    </a:graphicData>
                  </a:graphic>
                </wp:inline>
              </w:drawing>
            </w:r>
          </w:p>
        </w:tc>
        <w:tc>
          <w:tcPr>
            <w:tcW w:w="3240" w:type="dxa"/>
            <w:tcBorders>
              <w:bottom w:val="single" w:sz="4" w:space="0" w:color="auto"/>
            </w:tcBorders>
          </w:tcPr>
          <w:p w14:paraId="627EA0B6" w14:textId="77777777" w:rsidR="00606E79" w:rsidRDefault="00606E79" w:rsidP="00EF5C5E">
            <w:pPr>
              <w:tabs>
                <w:tab w:val="left" w:pos="-720"/>
              </w:tabs>
              <w:suppressAutoHyphens/>
              <w:jc w:val="center"/>
              <w:rPr>
                <w:rFonts w:ascii="Arial" w:hAnsi="Arial"/>
                <w:b/>
                <w:spacing w:val="-2"/>
                <w:sz w:val="18"/>
              </w:rPr>
            </w:pPr>
          </w:p>
          <w:p w14:paraId="2EE859BC" w14:textId="77777777" w:rsidR="00606E79" w:rsidRPr="00FA49C2" w:rsidRDefault="00606E79" w:rsidP="00EF5C5E">
            <w:pPr>
              <w:tabs>
                <w:tab w:val="left" w:pos="-720"/>
              </w:tabs>
              <w:suppressAutoHyphens/>
              <w:jc w:val="center"/>
              <w:rPr>
                <w:b/>
                <w:spacing w:val="-2"/>
                <w:sz w:val="36"/>
                <w:szCs w:val="36"/>
              </w:rPr>
            </w:pPr>
            <w:r w:rsidRPr="00FA49C2">
              <w:rPr>
                <w:b/>
                <w:spacing w:val="-2"/>
                <w:sz w:val="36"/>
                <w:szCs w:val="36"/>
              </w:rPr>
              <w:t xml:space="preserve">POLICY </w:t>
            </w:r>
          </w:p>
          <w:p w14:paraId="22C73F31" w14:textId="77777777" w:rsidR="00606E79" w:rsidRPr="00FA49C2" w:rsidRDefault="00606E79" w:rsidP="00EF5C5E">
            <w:pPr>
              <w:tabs>
                <w:tab w:val="left" w:pos="-720"/>
              </w:tabs>
              <w:suppressAutoHyphens/>
              <w:jc w:val="center"/>
              <w:rPr>
                <w:b/>
                <w:spacing w:val="-2"/>
                <w:sz w:val="36"/>
                <w:szCs w:val="36"/>
              </w:rPr>
            </w:pPr>
            <w:r w:rsidRPr="00FA49C2">
              <w:rPr>
                <w:b/>
                <w:spacing w:val="-2"/>
                <w:sz w:val="36"/>
                <w:szCs w:val="36"/>
              </w:rPr>
              <w:t xml:space="preserve">AND </w:t>
            </w:r>
          </w:p>
          <w:p w14:paraId="50CFEFA0" w14:textId="77777777" w:rsidR="00606E79" w:rsidRPr="003C35D9" w:rsidRDefault="00606E79" w:rsidP="00EF5C5E">
            <w:pPr>
              <w:tabs>
                <w:tab w:val="left" w:pos="-720"/>
              </w:tabs>
              <w:suppressAutoHyphens/>
              <w:jc w:val="center"/>
              <w:rPr>
                <w:rFonts w:ascii="Arial" w:hAnsi="Arial"/>
                <w:b/>
                <w:spacing w:val="-2"/>
                <w:sz w:val="22"/>
                <w:szCs w:val="22"/>
              </w:rPr>
            </w:pPr>
            <w:r w:rsidRPr="00FA49C2">
              <w:rPr>
                <w:b/>
                <w:spacing w:val="-2"/>
                <w:sz w:val="36"/>
                <w:szCs w:val="36"/>
              </w:rPr>
              <w:t>PROCEDURE</w:t>
            </w:r>
          </w:p>
        </w:tc>
        <w:tc>
          <w:tcPr>
            <w:tcW w:w="3150" w:type="dxa"/>
            <w:tcBorders>
              <w:bottom w:val="single" w:sz="4" w:space="0" w:color="auto"/>
            </w:tcBorders>
          </w:tcPr>
          <w:p w14:paraId="4EA38C4E" w14:textId="77EF16D8" w:rsidR="00606E79" w:rsidRPr="006151E5" w:rsidRDefault="00606E79" w:rsidP="006151E5">
            <w:pPr>
              <w:pBdr>
                <w:top w:val="single" w:sz="4" w:space="1" w:color="auto"/>
                <w:left w:val="single" w:sz="4" w:space="4" w:color="auto"/>
                <w:right w:val="single" w:sz="4" w:space="4" w:color="auto"/>
              </w:pBdr>
              <w:tabs>
                <w:tab w:val="left" w:pos="-720"/>
              </w:tabs>
              <w:suppressAutoHyphens/>
              <w:rPr>
                <w:rFonts w:ascii="Arial" w:hAnsi="Arial"/>
                <w:b/>
                <w:spacing w:val="-2"/>
                <w:sz w:val="18"/>
              </w:rPr>
            </w:pPr>
          </w:p>
          <w:p w14:paraId="58158F4F" w14:textId="68435E9C" w:rsidR="00606E79" w:rsidRPr="00A6782B" w:rsidRDefault="00FA49C2" w:rsidP="00FA49C2">
            <w:pPr>
              <w:pBdr>
                <w:right w:val="single" w:sz="4" w:space="4" w:color="auto"/>
              </w:pBdr>
              <w:tabs>
                <w:tab w:val="left" w:pos="-720"/>
              </w:tabs>
              <w:suppressAutoHyphens/>
              <w:rPr>
                <w:rFonts w:ascii="Arial" w:hAnsi="Arial" w:cs="Arial"/>
                <w:b/>
                <w:spacing w:val="-2"/>
                <w:sz w:val="6"/>
                <w:szCs w:val="6"/>
              </w:rPr>
            </w:pPr>
            <w:r>
              <w:rPr>
                <w:noProof/>
              </w:rPr>
              <w:drawing>
                <wp:inline distT="0" distB="0" distL="0" distR="0" wp14:anchorId="7B918778" wp14:editId="0E8CAE18">
                  <wp:extent cx="183515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0483" cy="618015"/>
                          </a:xfrm>
                          <a:prstGeom prst="rect">
                            <a:avLst/>
                          </a:prstGeom>
                          <a:noFill/>
                          <a:ln>
                            <a:noFill/>
                          </a:ln>
                        </pic:spPr>
                      </pic:pic>
                    </a:graphicData>
                  </a:graphic>
                </wp:inline>
              </w:drawing>
            </w:r>
          </w:p>
        </w:tc>
      </w:tr>
      <w:tr w:rsidR="00606E79" w14:paraId="793C35EE" w14:textId="77777777" w:rsidTr="005352F8">
        <w:tc>
          <w:tcPr>
            <w:tcW w:w="3780" w:type="dxa"/>
          </w:tcPr>
          <w:p w14:paraId="7F72FB78" w14:textId="77777777" w:rsidR="00C35851" w:rsidRPr="00FA49C2" w:rsidRDefault="00606E79" w:rsidP="00EF5C5E">
            <w:pPr>
              <w:tabs>
                <w:tab w:val="left" w:pos="-720"/>
              </w:tabs>
              <w:suppressAutoHyphens/>
              <w:rPr>
                <w:b/>
                <w:noProof/>
                <w:snapToGrid/>
                <w:sz w:val="28"/>
                <w:szCs w:val="28"/>
              </w:rPr>
            </w:pPr>
            <w:r w:rsidRPr="00FA49C2">
              <w:rPr>
                <w:b/>
                <w:noProof/>
                <w:snapToGrid/>
                <w:sz w:val="28"/>
                <w:szCs w:val="28"/>
              </w:rPr>
              <w:t xml:space="preserve">DEPARTMENT:      </w:t>
            </w:r>
          </w:p>
          <w:p w14:paraId="7926338F" w14:textId="77777777" w:rsidR="00606E79" w:rsidRPr="00FA49C2" w:rsidRDefault="00134141" w:rsidP="00EF5C5E">
            <w:pPr>
              <w:tabs>
                <w:tab w:val="left" w:pos="-720"/>
              </w:tabs>
              <w:suppressAutoHyphens/>
              <w:rPr>
                <w:b/>
                <w:noProof/>
                <w:snapToGrid/>
                <w:sz w:val="28"/>
                <w:szCs w:val="28"/>
              </w:rPr>
            </w:pPr>
            <w:r w:rsidRPr="00FA49C2">
              <w:rPr>
                <w:b/>
                <w:noProof/>
                <w:snapToGrid/>
                <w:sz w:val="28"/>
                <w:szCs w:val="28"/>
              </w:rPr>
              <w:t xml:space="preserve">Graduate Medical Education </w:t>
            </w:r>
          </w:p>
          <w:p w14:paraId="72C72853" w14:textId="62796246" w:rsidR="00606E79" w:rsidRPr="00FB60CA" w:rsidRDefault="00606E79" w:rsidP="00EF5C5E">
            <w:pPr>
              <w:tabs>
                <w:tab w:val="left" w:pos="-720"/>
              </w:tabs>
              <w:suppressAutoHyphens/>
              <w:rPr>
                <w:b/>
                <w:noProof/>
                <w:snapToGrid/>
              </w:rPr>
            </w:pPr>
          </w:p>
        </w:tc>
        <w:tc>
          <w:tcPr>
            <w:tcW w:w="3240" w:type="dxa"/>
          </w:tcPr>
          <w:p w14:paraId="5D62F92D" w14:textId="77777777" w:rsidR="00606E79" w:rsidRPr="00FA49C2" w:rsidRDefault="00E43E45" w:rsidP="00EF5C5E">
            <w:pPr>
              <w:tabs>
                <w:tab w:val="left" w:pos="-720"/>
              </w:tabs>
              <w:suppressAutoHyphens/>
              <w:rPr>
                <w:b/>
                <w:spacing w:val="-2"/>
                <w:sz w:val="28"/>
                <w:szCs w:val="28"/>
              </w:rPr>
            </w:pPr>
            <w:r w:rsidRPr="00FA49C2">
              <w:rPr>
                <w:b/>
                <w:spacing w:val="-2"/>
                <w:sz w:val="28"/>
                <w:szCs w:val="28"/>
              </w:rPr>
              <w:t>Title:</w:t>
            </w:r>
          </w:p>
          <w:p w14:paraId="09D607DE" w14:textId="3E36DC09" w:rsidR="00606E79" w:rsidRPr="00FA49C2" w:rsidRDefault="00273991" w:rsidP="00FA49C2">
            <w:pPr>
              <w:tabs>
                <w:tab w:val="left" w:pos="-720"/>
              </w:tabs>
              <w:suppressAutoHyphens/>
              <w:rPr>
                <w:b/>
                <w:spacing w:val="-2"/>
                <w:sz w:val="28"/>
                <w:szCs w:val="28"/>
              </w:rPr>
            </w:pPr>
            <w:r>
              <w:rPr>
                <w:b/>
                <w:spacing w:val="-2"/>
                <w:sz w:val="28"/>
                <w:szCs w:val="28"/>
              </w:rPr>
              <w:t xml:space="preserve">Fellow (PGY 4) </w:t>
            </w:r>
            <w:r w:rsidR="00E572D4">
              <w:rPr>
                <w:b/>
                <w:spacing w:val="-2"/>
                <w:sz w:val="28"/>
                <w:szCs w:val="28"/>
              </w:rPr>
              <w:t>Supervision</w:t>
            </w:r>
            <w:r w:rsidR="00ED5ECC">
              <w:rPr>
                <w:b/>
                <w:spacing w:val="-2"/>
                <w:sz w:val="28"/>
                <w:szCs w:val="28"/>
              </w:rPr>
              <w:t xml:space="preserve"> &amp; Scope </w:t>
            </w:r>
            <w:r w:rsidR="0073661C">
              <w:rPr>
                <w:b/>
                <w:spacing w:val="-2"/>
                <w:sz w:val="28"/>
                <w:szCs w:val="28"/>
              </w:rPr>
              <w:t>of Practice</w:t>
            </w:r>
            <w:r w:rsidR="00E2141E">
              <w:rPr>
                <w:b/>
                <w:spacing w:val="-2"/>
                <w:sz w:val="28"/>
                <w:szCs w:val="28"/>
              </w:rPr>
              <w:t xml:space="preserve"> Policy</w:t>
            </w:r>
          </w:p>
        </w:tc>
        <w:tc>
          <w:tcPr>
            <w:tcW w:w="3150" w:type="dxa"/>
          </w:tcPr>
          <w:p w14:paraId="72F87363" w14:textId="77777777" w:rsidR="00606E79" w:rsidRPr="00A6782B" w:rsidRDefault="00606E79" w:rsidP="00EF5C5E">
            <w:pPr>
              <w:tabs>
                <w:tab w:val="left" w:pos="-720"/>
              </w:tabs>
              <w:suppressAutoHyphens/>
              <w:rPr>
                <w:b/>
                <w:spacing w:val="-2"/>
                <w:sz w:val="6"/>
                <w:szCs w:val="6"/>
              </w:rPr>
            </w:pPr>
          </w:p>
          <w:p w14:paraId="406F8F75" w14:textId="77777777" w:rsidR="00606E79" w:rsidRPr="00A6782B" w:rsidRDefault="00606E79" w:rsidP="00EF5C5E">
            <w:pPr>
              <w:pBdr>
                <w:right w:val="single" w:sz="4" w:space="4" w:color="auto"/>
              </w:pBdr>
              <w:tabs>
                <w:tab w:val="left" w:pos="-720"/>
              </w:tabs>
              <w:suppressAutoHyphens/>
              <w:rPr>
                <w:rStyle w:val="PageNumber"/>
                <w:b/>
                <w:sz w:val="6"/>
                <w:szCs w:val="6"/>
              </w:rPr>
            </w:pPr>
          </w:p>
          <w:p w14:paraId="12DF43F6" w14:textId="255AD9CF" w:rsidR="00606E79" w:rsidRPr="003D61DD" w:rsidRDefault="00606E79" w:rsidP="00EF5C5E">
            <w:pPr>
              <w:tabs>
                <w:tab w:val="left" w:pos="-720"/>
              </w:tabs>
              <w:suppressAutoHyphens/>
              <w:rPr>
                <w:rStyle w:val="PageNumber"/>
                <w:b/>
                <w:sz w:val="24"/>
                <w:szCs w:val="24"/>
              </w:rPr>
            </w:pPr>
            <w:r w:rsidRPr="003D61DD">
              <w:rPr>
                <w:rStyle w:val="PageNumber"/>
                <w:b/>
                <w:sz w:val="24"/>
                <w:szCs w:val="24"/>
              </w:rPr>
              <w:t xml:space="preserve">Original Date: </w:t>
            </w:r>
            <w:r w:rsidR="005263DD">
              <w:rPr>
                <w:rStyle w:val="PageNumber"/>
                <w:b/>
                <w:sz w:val="24"/>
                <w:szCs w:val="24"/>
              </w:rPr>
              <w:t>07/01/2009</w:t>
            </w:r>
          </w:p>
          <w:p w14:paraId="1A3F00A6" w14:textId="77777777" w:rsidR="00606E79" w:rsidRPr="00410AC0" w:rsidRDefault="00606E79" w:rsidP="00EF5C5E">
            <w:pPr>
              <w:tabs>
                <w:tab w:val="left" w:pos="-720"/>
              </w:tabs>
              <w:suppressAutoHyphens/>
              <w:rPr>
                <w:rStyle w:val="PageNumber"/>
                <w:b/>
                <w:sz w:val="6"/>
                <w:szCs w:val="6"/>
              </w:rPr>
            </w:pPr>
          </w:p>
          <w:p w14:paraId="2995F747" w14:textId="3AB96BCF" w:rsidR="00606E79" w:rsidRPr="003D61DD" w:rsidRDefault="003D61DD" w:rsidP="006151E5">
            <w:pPr>
              <w:tabs>
                <w:tab w:val="left" w:pos="-720"/>
              </w:tabs>
              <w:suppressAutoHyphens/>
              <w:rPr>
                <w:b/>
                <w:spacing w:val="-2"/>
              </w:rPr>
            </w:pPr>
            <w:r w:rsidRPr="003D61DD">
              <w:rPr>
                <w:b/>
                <w:spacing w:val="-2"/>
              </w:rPr>
              <w:t>Revision</w:t>
            </w:r>
            <w:r>
              <w:rPr>
                <w:b/>
                <w:spacing w:val="-2"/>
              </w:rPr>
              <w:t xml:space="preserve">s: </w:t>
            </w:r>
            <w:r w:rsidR="005263DD">
              <w:rPr>
                <w:b/>
                <w:spacing w:val="-2"/>
              </w:rPr>
              <w:t>12/2018</w:t>
            </w:r>
            <w:r w:rsidR="00926B6A">
              <w:rPr>
                <w:b/>
                <w:spacing w:val="-2"/>
              </w:rPr>
              <w:t xml:space="preserve">, </w:t>
            </w:r>
            <w:r w:rsidR="00FF7822">
              <w:rPr>
                <w:b/>
                <w:spacing w:val="-2"/>
              </w:rPr>
              <w:t>3</w:t>
            </w:r>
            <w:r w:rsidR="00926B6A">
              <w:rPr>
                <w:b/>
                <w:spacing w:val="-2"/>
              </w:rPr>
              <w:t>/2023</w:t>
            </w:r>
          </w:p>
        </w:tc>
      </w:tr>
      <w:tr w:rsidR="00606E79" w:rsidRPr="000E6150" w14:paraId="0F695F36" w14:textId="77777777" w:rsidTr="005352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170" w:type="dxa"/>
            <w:gridSpan w:val="3"/>
          </w:tcPr>
          <w:p w14:paraId="15EDF52F" w14:textId="7148A9E1" w:rsidR="00606E79" w:rsidRPr="00325EC5" w:rsidRDefault="00606E79" w:rsidP="00EF5C5E">
            <w:pPr>
              <w:ind w:left="720" w:hanging="720"/>
              <w:rPr>
                <w:b/>
                <w:sz w:val="10"/>
                <w:szCs w:val="10"/>
              </w:rPr>
            </w:pPr>
            <w:r w:rsidRPr="00325EC5">
              <w:rPr>
                <w:b/>
                <w:sz w:val="24"/>
              </w:rPr>
              <w:t xml:space="preserve">SCOPE: </w:t>
            </w:r>
            <w:r w:rsidRPr="00325EC5">
              <w:rPr>
                <w:b/>
                <w:sz w:val="22"/>
                <w:szCs w:val="22"/>
              </w:rPr>
              <w:t xml:space="preserve"> </w:t>
            </w:r>
            <w:r w:rsidR="00687353">
              <w:rPr>
                <w:b/>
                <w:sz w:val="22"/>
                <w:szCs w:val="22"/>
              </w:rPr>
              <w:t xml:space="preserve">All </w:t>
            </w:r>
            <w:r w:rsidR="00FF7822">
              <w:rPr>
                <w:b/>
                <w:sz w:val="22"/>
                <w:szCs w:val="22"/>
              </w:rPr>
              <w:t>Sports Medicine</w:t>
            </w:r>
            <w:r w:rsidR="006151E5">
              <w:rPr>
                <w:b/>
                <w:sz w:val="22"/>
                <w:szCs w:val="22"/>
              </w:rPr>
              <w:t xml:space="preserve"> </w:t>
            </w:r>
            <w:r w:rsidR="00162FA2">
              <w:rPr>
                <w:b/>
                <w:sz w:val="22"/>
                <w:szCs w:val="22"/>
              </w:rPr>
              <w:t>Fellows</w:t>
            </w:r>
            <w:r w:rsidR="00FF7822">
              <w:rPr>
                <w:b/>
                <w:sz w:val="22"/>
                <w:szCs w:val="22"/>
              </w:rPr>
              <w:t xml:space="preserve"> (PGY-4)</w:t>
            </w:r>
          </w:p>
          <w:p w14:paraId="64E3BA27" w14:textId="77777777" w:rsidR="00606E79" w:rsidRPr="00325EC5" w:rsidRDefault="00606E79" w:rsidP="00EF5C5E">
            <w:pPr>
              <w:ind w:left="720" w:hanging="720"/>
              <w:rPr>
                <w:b/>
                <w:sz w:val="10"/>
                <w:szCs w:val="10"/>
              </w:rPr>
            </w:pPr>
          </w:p>
        </w:tc>
      </w:tr>
      <w:tr w:rsidR="00606E79" w14:paraId="4C0692C1" w14:textId="77777777" w:rsidTr="005352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170" w:type="dxa"/>
            <w:gridSpan w:val="3"/>
          </w:tcPr>
          <w:p w14:paraId="58764374" w14:textId="11B68B95" w:rsidR="00606E79" w:rsidRPr="00D63F30" w:rsidRDefault="00606E79" w:rsidP="00C35851">
            <w:pPr>
              <w:rPr>
                <w:snapToGrid/>
                <w:sz w:val="24"/>
                <w:szCs w:val="24"/>
              </w:rPr>
            </w:pPr>
            <w:r w:rsidRPr="00B269C3">
              <w:rPr>
                <w:b/>
                <w:sz w:val="24"/>
                <w:szCs w:val="24"/>
              </w:rPr>
              <w:t xml:space="preserve">PURPOSE:  </w:t>
            </w:r>
            <w:r w:rsidR="00C35851">
              <w:rPr>
                <w:b/>
                <w:sz w:val="24"/>
                <w:szCs w:val="24"/>
              </w:rPr>
              <w:t xml:space="preserve">To </w:t>
            </w:r>
            <w:r w:rsidR="002C0DC8">
              <w:rPr>
                <w:b/>
                <w:sz w:val="24"/>
                <w:szCs w:val="24"/>
              </w:rPr>
              <w:t>provide clear understanding of levels of supervision</w:t>
            </w:r>
            <w:r w:rsidR="006A7D7C">
              <w:rPr>
                <w:b/>
                <w:sz w:val="24"/>
                <w:szCs w:val="24"/>
              </w:rPr>
              <w:t xml:space="preserve"> and scope of practice</w:t>
            </w:r>
            <w:r w:rsidR="002C0DC8">
              <w:rPr>
                <w:b/>
                <w:sz w:val="24"/>
                <w:szCs w:val="24"/>
              </w:rPr>
              <w:t xml:space="preserve"> for </w:t>
            </w:r>
            <w:r w:rsidR="00273991">
              <w:rPr>
                <w:b/>
                <w:sz w:val="24"/>
                <w:szCs w:val="24"/>
              </w:rPr>
              <w:t xml:space="preserve">fellow </w:t>
            </w:r>
            <w:r w:rsidR="002C0DC8">
              <w:rPr>
                <w:b/>
                <w:sz w:val="24"/>
                <w:szCs w:val="24"/>
              </w:rPr>
              <w:t>physicians.</w:t>
            </w:r>
            <w:r w:rsidR="006151E5">
              <w:rPr>
                <w:b/>
                <w:sz w:val="24"/>
                <w:szCs w:val="24"/>
              </w:rPr>
              <w:t xml:space="preserve"> </w:t>
            </w:r>
          </w:p>
        </w:tc>
      </w:tr>
      <w:tr w:rsidR="00606E79" w:rsidRPr="00C177D8" w14:paraId="3CA5D108" w14:textId="77777777" w:rsidTr="005352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170" w:type="dxa"/>
            <w:gridSpan w:val="3"/>
          </w:tcPr>
          <w:p w14:paraId="4F8BC77E" w14:textId="401C4F2D" w:rsidR="001438D3" w:rsidRPr="006151E5" w:rsidRDefault="00606E79" w:rsidP="006151E5">
            <w:pPr>
              <w:rPr>
                <w:bCs/>
                <w:sz w:val="24"/>
                <w:szCs w:val="24"/>
              </w:rPr>
            </w:pPr>
            <w:r w:rsidRPr="00AE5B5A">
              <w:rPr>
                <w:b/>
                <w:sz w:val="24"/>
                <w:szCs w:val="24"/>
              </w:rPr>
              <w:t xml:space="preserve">POLICY:  </w:t>
            </w:r>
            <w:r w:rsidR="00273991">
              <w:rPr>
                <w:bCs/>
                <w:sz w:val="24"/>
                <w:szCs w:val="24"/>
              </w:rPr>
              <w:t xml:space="preserve">Fellow (PGY-4) </w:t>
            </w:r>
            <w:r w:rsidR="002C0DC8">
              <w:rPr>
                <w:bCs/>
                <w:sz w:val="24"/>
                <w:szCs w:val="24"/>
              </w:rPr>
              <w:t>Supervision</w:t>
            </w:r>
            <w:r w:rsidR="00926B6A">
              <w:rPr>
                <w:bCs/>
                <w:sz w:val="24"/>
                <w:szCs w:val="24"/>
              </w:rPr>
              <w:t xml:space="preserve"> &amp; Scope of Practice</w:t>
            </w:r>
          </w:p>
          <w:p w14:paraId="40711633" w14:textId="77777777" w:rsidR="00606E79" w:rsidRDefault="00606E79" w:rsidP="00EF5C5E">
            <w:pPr>
              <w:pStyle w:val="ListParagraph"/>
              <w:contextualSpacing/>
              <w:jc w:val="both"/>
              <w:rPr>
                <w:sz w:val="24"/>
                <w:szCs w:val="24"/>
              </w:rPr>
            </w:pPr>
          </w:p>
          <w:p w14:paraId="4D6D6BCF" w14:textId="77777777" w:rsidR="00C35851" w:rsidRPr="006151E5" w:rsidRDefault="00C35851" w:rsidP="00C35851">
            <w:pPr>
              <w:widowControl/>
              <w:autoSpaceDE w:val="0"/>
              <w:autoSpaceDN w:val="0"/>
              <w:adjustRightInd w:val="0"/>
              <w:rPr>
                <w:rFonts w:eastAsiaTheme="minorHAnsi"/>
                <w:bCs/>
                <w:snapToGrid/>
                <w:sz w:val="24"/>
                <w:szCs w:val="24"/>
              </w:rPr>
            </w:pPr>
            <w:r w:rsidRPr="00C35851">
              <w:rPr>
                <w:rFonts w:eastAsiaTheme="minorHAnsi"/>
                <w:b/>
                <w:snapToGrid/>
                <w:sz w:val="24"/>
                <w:szCs w:val="24"/>
              </w:rPr>
              <w:t>P</w:t>
            </w:r>
            <w:r>
              <w:rPr>
                <w:rFonts w:eastAsiaTheme="minorHAnsi"/>
                <w:b/>
                <w:snapToGrid/>
                <w:sz w:val="24"/>
                <w:szCs w:val="24"/>
              </w:rPr>
              <w:t>ROCEDURE:</w:t>
            </w:r>
          </w:p>
          <w:p w14:paraId="031D9041" w14:textId="11796E08" w:rsidR="008665AF" w:rsidRDefault="008665AF" w:rsidP="008665AF">
            <w:pPr>
              <w:rPr>
                <w:sz w:val="24"/>
                <w:szCs w:val="24"/>
              </w:rPr>
            </w:pPr>
            <w:r w:rsidRPr="00E822C4">
              <w:rPr>
                <w:sz w:val="24"/>
                <w:szCs w:val="24"/>
              </w:rPr>
              <w:t xml:space="preserve">This document pertains to </w:t>
            </w:r>
            <w:r w:rsidR="00630725">
              <w:rPr>
                <w:sz w:val="24"/>
                <w:szCs w:val="24"/>
              </w:rPr>
              <w:t>PGY-4</w:t>
            </w:r>
            <w:r w:rsidRPr="00E822C4">
              <w:rPr>
                <w:sz w:val="24"/>
                <w:szCs w:val="24"/>
              </w:rPr>
              <w:t xml:space="preserve"> rotations under the auspices of </w:t>
            </w:r>
            <w:r w:rsidRPr="00AA58FA">
              <w:rPr>
                <w:sz w:val="24"/>
                <w:szCs w:val="24"/>
              </w:rPr>
              <w:t xml:space="preserve">the USF/MPM </w:t>
            </w:r>
            <w:r w:rsidR="00F921EA">
              <w:rPr>
                <w:sz w:val="24"/>
                <w:szCs w:val="24"/>
              </w:rPr>
              <w:t>Primary Care Sports</w:t>
            </w:r>
            <w:r w:rsidRPr="00AA58FA">
              <w:rPr>
                <w:sz w:val="24"/>
                <w:szCs w:val="24"/>
              </w:rPr>
              <w:t xml:space="preserve"> Medicine </w:t>
            </w:r>
            <w:r w:rsidR="00F921EA">
              <w:rPr>
                <w:sz w:val="24"/>
                <w:szCs w:val="24"/>
              </w:rPr>
              <w:t>Fellowship</w:t>
            </w:r>
            <w:r w:rsidRPr="00E822C4">
              <w:rPr>
                <w:sz w:val="24"/>
                <w:szCs w:val="24"/>
              </w:rPr>
              <w:t>. Accreditation Council of Graduate Medical Education (ACGME), Joint Commission (JC), Agency for Health Care Administration (AHCA), and CMS guidelines pertaining to graduate medical education apply to this scope of practice.</w:t>
            </w:r>
          </w:p>
          <w:p w14:paraId="2033BC4C" w14:textId="77777777" w:rsidR="008665AF" w:rsidRPr="00E822C4" w:rsidRDefault="008665AF" w:rsidP="008665AF">
            <w:pPr>
              <w:rPr>
                <w:sz w:val="24"/>
                <w:szCs w:val="24"/>
              </w:rPr>
            </w:pPr>
          </w:p>
          <w:p w14:paraId="7BCB694E" w14:textId="4E211977" w:rsidR="008665AF" w:rsidRPr="00E822C4" w:rsidRDefault="008665AF" w:rsidP="008665AF">
            <w:pPr>
              <w:rPr>
                <w:sz w:val="24"/>
                <w:szCs w:val="24"/>
              </w:rPr>
            </w:pPr>
            <w:r w:rsidRPr="00E822C4">
              <w:rPr>
                <w:sz w:val="24"/>
                <w:szCs w:val="24"/>
              </w:rPr>
              <w:t xml:space="preserve">The purpose of this policy is to ensure that </w:t>
            </w:r>
            <w:r w:rsidR="00273991">
              <w:rPr>
                <w:sz w:val="24"/>
                <w:szCs w:val="24"/>
              </w:rPr>
              <w:t>fellows</w:t>
            </w:r>
            <w:r w:rsidRPr="00E822C4">
              <w:rPr>
                <w:sz w:val="24"/>
                <w:szCs w:val="24"/>
              </w:rPr>
              <w:t xml:space="preserve"> are provided adequate and appropriate levels of supervision </w:t>
            </w:r>
            <w:r w:rsidR="00162FA2" w:rsidRPr="00E822C4">
              <w:rPr>
                <w:sz w:val="24"/>
                <w:szCs w:val="24"/>
              </w:rPr>
              <w:t>during</w:t>
            </w:r>
            <w:r w:rsidRPr="00E822C4">
              <w:rPr>
                <w:sz w:val="24"/>
                <w:szCs w:val="24"/>
              </w:rPr>
              <w:t xml:space="preserve"> the educational </w:t>
            </w:r>
            <w:r w:rsidR="001F09B9">
              <w:rPr>
                <w:sz w:val="24"/>
                <w:szCs w:val="24"/>
              </w:rPr>
              <w:t>year</w:t>
            </w:r>
            <w:r w:rsidRPr="00E822C4">
              <w:rPr>
                <w:sz w:val="24"/>
                <w:szCs w:val="24"/>
              </w:rPr>
              <w:t xml:space="preserve"> and to ensure that patient care </w:t>
            </w:r>
            <w:r w:rsidR="00D51A28">
              <w:rPr>
                <w:sz w:val="24"/>
                <w:szCs w:val="24"/>
              </w:rPr>
              <w:t>is</w:t>
            </w:r>
            <w:r w:rsidRPr="00E822C4">
              <w:rPr>
                <w:sz w:val="24"/>
                <w:szCs w:val="24"/>
              </w:rPr>
              <w:t xml:space="preserve"> delivered in a safe manner. The privilege of progressive authority and responsibility, conditional independence, and a supervisory role in patient care delegated to each </w:t>
            </w:r>
            <w:r w:rsidR="00614F79">
              <w:rPr>
                <w:sz w:val="24"/>
                <w:szCs w:val="24"/>
              </w:rPr>
              <w:t>fellow</w:t>
            </w:r>
            <w:r w:rsidRPr="00E822C4">
              <w:rPr>
                <w:sz w:val="24"/>
                <w:szCs w:val="24"/>
              </w:rPr>
              <w:t xml:space="preserve"> is assigned by the program director and faculty members to ensure effective oversight of resident supervision.</w:t>
            </w:r>
          </w:p>
          <w:p w14:paraId="4593C0EF" w14:textId="77777777" w:rsidR="008665AF" w:rsidRDefault="008665AF" w:rsidP="008665AF">
            <w:pPr>
              <w:rPr>
                <w:sz w:val="24"/>
                <w:szCs w:val="24"/>
              </w:rPr>
            </w:pPr>
          </w:p>
          <w:p w14:paraId="505D645E" w14:textId="3F356777" w:rsidR="008665AF" w:rsidRDefault="008665AF" w:rsidP="008665AF">
            <w:pPr>
              <w:rPr>
                <w:sz w:val="24"/>
                <w:szCs w:val="24"/>
              </w:rPr>
            </w:pPr>
            <w:r w:rsidRPr="00E822C4">
              <w:rPr>
                <w:sz w:val="24"/>
                <w:szCs w:val="24"/>
              </w:rPr>
              <w:t xml:space="preserve">Each </w:t>
            </w:r>
            <w:r w:rsidR="00273991">
              <w:rPr>
                <w:sz w:val="24"/>
                <w:szCs w:val="24"/>
              </w:rPr>
              <w:t>fellow</w:t>
            </w:r>
            <w:r w:rsidRPr="00E822C4">
              <w:rPr>
                <w:sz w:val="24"/>
                <w:szCs w:val="24"/>
              </w:rPr>
              <w:t xml:space="preserve"> and faculty must inform each patient of their respective roles in patient care.  </w:t>
            </w:r>
            <w:r w:rsidR="00273991">
              <w:rPr>
                <w:sz w:val="24"/>
                <w:szCs w:val="24"/>
              </w:rPr>
              <w:t>Fellows</w:t>
            </w:r>
            <w:r w:rsidRPr="00E822C4">
              <w:rPr>
                <w:sz w:val="24"/>
                <w:szCs w:val="24"/>
              </w:rPr>
              <w:t xml:space="preserve"> must know the limits of </w:t>
            </w:r>
            <w:r w:rsidR="00897D6B">
              <w:rPr>
                <w:sz w:val="24"/>
                <w:szCs w:val="24"/>
              </w:rPr>
              <w:t xml:space="preserve">their </w:t>
            </w:r>
            <w:r w:rsidRPr="00E822C4">
              <w:rPr>
                <w:sz w:val="24"/>
                <w:szCs w:val="24"/>
              </w:rPr>
              <w:t xml:space="preserve">scope of authority and the circumstances under which </w:t>
            </w:r>
            <w:r w:rsidR="00897D6B">
              <w:rPr>
                <w:sz w:val="24"/>
                <w:szCs w:val="24"/>
              </w:rPr>
              <w:t>they are</w:t>
            </w:r>
            <w:r w:rsidRPr="00E822C4">
              <w:rPr>
                <w:sz w:val="24"/>
                <w:szCs w:val="24"/>
              </w:rPr>
              <w:t xml:space="preserve"> permitted to act with conditional independence. </w:t>
            </w:r>
            <w:r w:rsidR="0093122A">
              <w:rPr>
                <w:sz w:val="24"/>
                <w:szCs w:val="24"/>
              </w:rPr>
              <w:t>A</w:t>
            </w:r>
            <w:r w:rsidRPr="00E822C4">
              <w:rPr>
                <w:sz w:val="24"/>
                <w:szCs w:val="24"/>
              </w:rPr>
              <w:t xml:space="preserve">ll patient care must be provided under a credentialed and privileged attending physician. </w:t>
            </w:r>
            <w:r w:rsidR="00273991">
              <w:rPr>
                <w:sz w:val="24"/>
                <w:szCs w:val="24"/>
              </w:rPr>
              <w:t>Fellows</w:t>
            </w:r>
            <w:r w:rsidR="00560B91">
              <w:rPr>
                <w:sz w:val="24"/>
                <w:szCs w:val="24"/>
              </w:rPr>
              <w:t xml:space="preserve"> are authorized to perform any activity assig</w:t>
            </w:r>
            <w:r w:rsidR="006C3DCF">
              <w:rPr>
                <w:sz w:val="24"/>
                <w:szCs w:val="24"/>
              </w:rPr>
              <w:t xml:space="preserve">ned while </w:t>
            </w:r>
            <w:r w:rsidR="003C7AFE">
              <w:rPr>
                <w:sz w:val="24"/>
                <w:szCs w:val="24"/>
              </w:rPr>
              <w:t xml:space="preserve">under the direct supervision of a credentialed and privileged attending physician. </w:t>
            </w:r>
            <w:r w:rsidRPr="00E822C4">
              <w:rPr>
                <w:sz w:val="24"/>
                <w:szCs w:val="24"/>
              </w:rPr>
              <w:t xml:space="preserve">The attending physician is ultimately responsible for management of the individual patients and the supervision of the </w:t>
            </w:r>
            <w:r w:rsidR="00273991">
              <w:rPr>
                <w:sz w:val="24"/>
                <w:szCs w:val="24"/>
              </w:rPr>
              <w:t>fellow</w:t>
            </w:r>
            <w:r w:rsidRPr="00E822C4">
              <w:rPr>
                <w:sz w:val="24"/>
                <w:szCs w:val="24"/>
              </w:rPr>
              <w:t xml:space="preserve"> involved in the care of the patient. Supervision must be documented in the medical record in accordance </w:t>
            </w:r>
            <w:r w:rsidR="000056E7">
              <w:rPr>
                <w:sz w:val="24"/>
                <w:szCs w:val="24"/>
              </w:rPr>
              <w:t xml:space="preserve">with the same </w:t>
            </w:r>
            <w:r w:rsidR="008F0E05">
              <w:rPr>
                <w:sz w:val="24"/>
                <w:szCs w:val="24"/>
              </w:rPr>
              <w:t xml:space="preserve">compliance </w:t>
            </w:r>
            <w:r w:rsidR="000056E7">
              <w:rPr>
                <w:sz w:val="24"/>
                <w:szCs w:val="24"/>
              </w:rPr>
              <w:t>guidelines utilized for the</w:t>
            </w:r>
            <w:r w:rsidRPr="00E822C4">
              <w:rPr>
                <w:sz w:val="24"/>
                <w:szCs w:val="24"/>
              </w:rPr>
              <w:t xml:space="preserve"> USF/MPM</w:t>
            </w:r>
            <w:r w:rsidR="00273991">
              <w:rPr>
                <w:sz w:val="24"/>
                <w:szCs w:val="24"/>
              </w:rPr>
              <w:t xml:space="preserve"> </w:t>
            </w:r>
            <w:r w:rsidR="00C807B4">
              <w:rPr>
                <w:sz w:val="24"/>
                <w:szCs w:val="24"/>
              </w:rPr>
              <w:t>Family Medicine Residency</w:t>
            </w:r>
            <w:r w:rsidRPr="00E822C4">
              <w:rPr>
                <w:sz w:val="24"/>
                <w:szCs w:val="24"/>
              </w:rPr>
              <w:t xml:space="preserve">. </w:t>
            </w:r>
            <w:r w:rsidR="00932FA4">
              <w:rPr>
                <w:sz w:val="24"/>
                <w:szCs w:val="24"/>
              </w:rPr>
              <w:t>Fellows should reach out to faculty when providing emergency care, unexpected patient death or event reporting, patient or staff request to speak to attending or if the trainee is harmed or threatened.</w:t>
            </w:r>
          </w:p>
          <w:p w14:paraId="29E0584B" w14:textId="77777777" w:rsidR="008665AF" w:rsidRPr="00E822C4" w:rsidRDefault="008665AF" w:rsidP="008665AF">
            <w:pPr>
              <w:rPr>
                <w:sz w:val="24"/>
                <w:szCs w:val="24"/>
              </w:rPr>
            </w:pPr>
          </w:p>
          <w:p w14:paraId="1EA80F89" w14:textId="655A7EA8" w:rsidR="008665AF" w:rsidRDefault="00273991" w:rsidP="008665AF">
            <w:pPr>
              <w:rPr>
                <w:sz w:val="24"/>
                <w:szCs w:val="24"/>
              </w:rPr>
            </w:pPr>
            <w:r>
              <w:rPr>
                <w:sz w:val="24"/>
                <w:szCs w:val="24"/>
              </w:rPr>
              <w:t>Fellows</w:t>
            </w:r>
            <w:r w:rsidR="008665AF" w:rsidRPr="00E822C4">
              <w:rPr>
                <w:sz w:val="24"/>
                <w:szCs w:val="24"/>
              </w:rPr>
              <w:t xml:space="preserve"> and faculty can report concerns regarding inadequate supervision on the GME website.  Any reports will be protected from reprisal.  This document is available on the GME website</w:t>
            </w:r>
            <w:r w:rsidR="00C807B4">
              <w:rPr>
                <w:sz w:val="24"/>
                <w:szCs w:val="24"/>
              </w:rPr>
              <w:t xml:space="preserve"> (</w:t>
            </w:r>
            <w:r w:rsidR="00C807B4" w:rsidRPr="00C807B4">
              <w:rPr>
                <w:sz w:val="24"/>
                <w:szCs w:val="24"/>
              </w:rPr>
              <w:t>https://health.usf.edu/medicine/gme/clinical-learning-environment</w:t>
            </w:r>
            <w:r w:rsidR="00C807B4">
              <w:rPr>
                <w:sz w:val="24"/>
                <w:szCs w:val="24"/>
              </w:rPr>
              <w:t>)</w:t>
            </w:r>
            <w:r w:rsidR="008665AF" w:rsidRPr="00E822C4">
              <w:rPr>
                <w:sz w:val="24"/>
                <w:szCs w:val="24"/>
              </w:rPr>
              <w:t xml:space="preserve"> for all </w:t>
            </w:r>
            <w:r>
              <w:rPr>
                <w:sz w:val="24"/>
                <w:szCs w:val="24"/>
              </w:rPr>
              <w:t>fellow</w:t>
            </w:r>
            <w:r w:rsidR="008665AF" w:rsidRPr="00E822C4">
              <w:rPr>
                <w:sz w:val="24"/>
                <w:szCs w:val="24"/>
              </w:rPr>
              <w:t xml:space="preserve">s, faculty, other team members, and patients. </w:t>
            </w:r>
          </w:p>
          <w:p w14:paraId="3068CFE4" w14:textId="77777777" w:rsidR="008665AF" w:rsidRPr="00E822C4" w:rsidRDefault="008665AF" w:rsidP="008665AF">
            <w:pPr>
              <w:rPr>
                <w:sz w:val="24"/>
                <w:szCs w:val="24"/>
              </w:rPr>
            </w:pPr>
          </w:p>
          <w:p w14:paraId="3FFC1E7E" w14:textId="0DAE685D" w:rsidR="008665AF" w:rsidRDefault="008665AF" w:rsidP="008665AF">
            <w:pPr>
              <w:rPr>
                <w:sz w:val="24"/>
                <w:szCs w:val="24"/>
              </w:rPr>
            </w:pPr>
            <w:r w:rsidRPr="00E822C4">
              <w:rPr>
                <w:sz w:val="24"/>
                <w:szCs w:val="24"/>
              </w:rPr>
              <w:t>The program follows the ACGME classification of supervision as noted below. The supervising physician can refer to a faculty</w:t>
            </w:r>
            <w:r w:rsidR="00364936">
              <w:rPr>
                <w:sz w:val="24"/>
                <w:szCs w:val="24"/>
              </w:rPr>
              <w:t xml:space="preserve"> or a </w:t>
            </w:r>
            <w:r w:rsidRPr="00E822C4">
              <w:rPr>
                <w:sz w:val="24"/>
                <w:szCs w:val="24"/>
              </w:rPr>
              <w:t>fellow</w:t>
            </w:r>
            <w:r w:rsidR="00364936">
              <w:rPr>
                <w:sz w:val="24"/>
                <w:szCs w:val="24"/>
              </w:rPr>
              <w:t xml:space="preserve"> (PGY-4)</w:t>
            </w:r>
            <w:r w:rsidR="008B10BE">
              <w:rPr>
                <w:sz w:val="24"/>
                <w:szCs w:val="24"/>
              </w:rPr>
              <w:t xml:space="preserve"> </w:t>
            </w:r>
            <w:r w:rsidRPr="00E822C4">
              <w:rPr>
                <w:sz w:val="24"/>
                <w:szCs w:val="24"/>
              </w:rPr>
              <w:t xml:space="preserve">who has been given supervisory privilege. These supervisory levels are used throughout the Scope of Practice document. </w:t>
            </w:r>
          </w:p>
          <w:p w14:paraId="6B1F85DF" w14:textId="77777777" w:rsidR="008665AF" w:rsidRPr="00E822C4" w:rsidRDefault="008665AF" w:rsidP="001A3FE1">
            <w:pPr>
              <w:rPr>
                <w:sz w:val="24"/>
                <w:szCs w:val="24"/>
              </w:rPr>
            </w:pPr>
            <w:r w:rsidRPr="00E822C4">
              <w:rPr>
                <w:sz w:val="24"/>
                <w:szCs w:val="24"/>
                <w:u w:val="single"/>
              </w:rPr>
              <w:lastRenderedPageBreak/>
              <w:t>Direct Supervision</w:t>
            </w:r>
            <w:r w:rsidRPr="00E822C4">
              <w:rPr>
                <w:sz w:val="24"/>
                <w:szCs w:val="24"/>
              </w:rPr>
              <w:tab/>
            </w:r>
          </w:p>
          <w:p w14:paraId="335FA5D0" w14:textId="1518B3C2" w:rsidR="008665AF" w:rsidRPr="00BA5B17" w:rsidRDefault="008665AF" w:rsidP="00BA5B17">
            <w:pPr>
              <w:widowControl/>
              <w:tabs>
                <w:tab w:val="left" w:pos="900"/>
              </w:tabs>
              <w:contextualSpacing/>
              <w:rPr>
                <w:sz w:val="24"/>
                <w:szCs w:val="24"/>
              </w:rPr>
            </w:pPr>
            <w:r w:rsidRPr="00BA5B17">
              <w:rPr>
                <w:sz w:val="24"/>
                <w:szCs w:val="24"/>
              </w:rPr>
              <w:t xml:space="preserve">The supervising physician is physically present with the </w:t>
            </w:r>
            <w:r w:rsidR="00162FA2">
              <w:rPr>
                <w:sz w:val="24"/>
                <w:szCs w:val="24"/>
              </w:rPr>
              <w:t>PGY-4</w:t>
            </w:r>
            <w:r w:rsidRPr="00BA5B17">
              <w:rPr>
                <w:sz w:val="24"/>
                <w:szCs w:val="24"/>
              </w:rPr>
              <w:t xml:space="preserve"> during the key portions of the patient interaction.</w:t>
            </w:r>
          </w:p>
          <w:p w14:paraId="1DA0A3B1" w14:textId="77777777" w:rsidR="00BA5B17" w:rsidRDefault="00BA5B17" w:rsidP="00BA5B17">
            <w:pPr>
              <w:widowControl/>
              <w:contextualSpacing/>
              <w:rPr>
                <w:sz w:val="24"/>
                <w:szCs w:val="24"/>
              </w:rPr>
            </w:pPr>
          </w:p>
          <w:p w14:paraId="7768E251" w14:textId="0D741FCE" w:rsidR="008665AF" w:rsidRPr="00BA5B17" w:rsidRDefault="008665AF" w:rsidP="00BA5B17">
            <w:pPr>
              <w:widowControl/>
              <w:contextualSpacing/>
              <w:rPr>
                <w:sz w:val="24"/>
                <w:szCs w:val="24"/>
              </w:rPr>
            </w:pPr>
            <w:r w:rsidRPr="00BA5B17">
              <w:rPr>
                <w:sz w:val="24"/>
                <w:szCs w:val="24"/>
              </w:rPr>
              <w:t xml:space="preserve">The supervising physician and/or patient is not physically present with the </w:t>
            </w:r>
            <w:r w:rsidR="00651B39">
              <w:rPr>
                <w:sz w:val="24"/>
                <w:szCs w:val="24"/>
              </w:rPr>
              <w:t>PGY-4</w:t>
            </w:r>
            <w:r w:rsidRPr="00BA5B17">
              <w:rPr>
                <w:sz w:val="24"/>
                <w:szCs w:val="24"/>
              </w:rPr>
              <w:t xml:space="preserve"> and the supervising physician is concurrently monitoring the patient care through appropriate telecommunication technology.</w:t>
            </w:r>
          </w:p>
          <w:p w14:paraId="0DBF41C1" w14:textId="77777777" w:rsidR="008665AF" w:rsidRPr="00E822C4" w:rsidRDefault="008665AF" w:rsidP="008665AF">
            <w:pPr>
              <w:pStyle w:val="ListParagraph"/>
              <w:rPr>
                <w:sz w:val="24"/>
                <w:szCs w:val="24"/>
              </w:rPr>
            </w:pPr>
          </w:p>
          <w:p w14:paraId="7D4A3432" w14:textId="77777777" w:rsidR="008665AF" w:rsidRPr="00E822C4" w:rsidRDefault="008665AF" w:rsidP="008665AF">
            <w:pPr>
              <w:rPr>
                <w:sz w:val="24"/>
                <w:szCs w:val="24"/>
                <w:u w:val="single"/>
              </w:rPr>
            </w:pPr>
            <w:r w:rsidRPr="00E822C4">
              <w:rPr>
                <w:sz w:val="24"/>
                <w:szCs w:val="24"/>
                <w:u w:val="single"/>
              </w:rPr>
              <w:t xml:space="preserve">Indirect Supervision </w:t>
            </w:r>
          </w:p>
          <w:p w14:paraId="22C14D04" w14:textId="2D677D2C" w:rsidR="008665AF" w:rsidRDefault="008665AF" w:rsidP="00BA5B17">
            <w:pPr>
              <w:rPr>
                <w:sz w:val="24"/>
                <w:szCs w:val="24"/>
              </w:rPr>
            </w:pPr>
            <w:r w:rsidRPr="00E822C4">
              <w:rPr>
                <w:sz w:val="24"/>
                <w:szCs w:val="24"/>
              </w:rPr>
              <w:t xml:space="preserve">The supervising physician is not providing physical or concurrent visual or audio supervision but is immediately available to the </w:t>
            </w:r>
            <w:r w:rsidR="00285991">
              <w:rPr>
                <w:sz w:val="24"/>
                <w:szCs w:val="24"/>
              </w:rPr>
              <w:t>PGY-4</w:t>
            </w:r>
            <w:r w:rsidRPr="00E822C4">
              <w:rPr>
                <w:sz w:val="24"/>
                <w:szCs w:val="24"/>
              </w:rPr>
              <w:t xml:space="preserve"> for guidance and is </w:t>
            </w:r>
            <w:r w:rsidR="001D7FFD">
              <w:rPr>
                <w:sz w:val="24"/>
                <w:szCs w:val="24"/>
              </w:rPr>
              <w:t>either</w:t>
            </w:r>
            <w:r w:rsidR="00355B39">
              <w:rPr>
                <w:sz w:val="24"/>
                <w:szCs w:val="24"/>
              </w:rPr>
              <w:t xml:space="preserve"> immediately and personally</w:t>
            </w:r>
            <w:r w:rsidR="001D7FFD">
              <w:rPr>
                <w:sz w:val="24"/>
                <w:szCs w:val="24"/>
              </w:rPr>
              <w:t xml:space="preserve"> available</w:t>
            </w:r>
            <w:r w:rsidR="00355B39">
              <w:rPr>
                <w:sz w:val="24"/>
                <w:szCs w:val="24"/>
              </w:rPr>
              <w:t xml:space="preserve"> or </w:t>
            </w:r>
            <w:r w:rsidRPr="00E822C4">
              <w:rPr>
                <w:sz w:val="24"/>
                <w:szCs w:val="24"/>
              </w:rPr>
              <w:t xml:space="preserve"> </w:t>
            </w:r>
            <w:r w:rsidR="002A29C6">
              <w:rPr>
                <w:sz w:val="24"/>
                <w:szCs w:val="24"/>
              </w:rPr>
              <w:t xml:space="preserve"> is available via electronic or telepho</w:t>
            </w:r>
            <w:r w:rsidR="00592442">
              <w:rPr>
                <w:sz w:val="24"/>
                <w:szCs w:val="24"/>
              </w:rPr>
              <w:t xml:space="preserve">nic communications </w:t>
            </w:r>
            <w:r w:rsidRPr="00E822C4">
              <w:rPr>
                <w:sz w:val="24"/>
                <w:szCs w:val="24"/>
              </w:rPr>
              <w:t>to provide appropriate direct supervision.</w:t>
            </w:r>
          </w:p>
          <w:p w14:paraId="6CB446D3" w14:textId="77777777" w:rsidR="008665AF" w:rsidRPr="00E822C4" w:rsidRDefault="008665AF" w:rsidP="008665AF">
            <w:pPr>
              <w:ind w:left="2160"/>
              <w:rPr>
                <w:rFonts w:eastAsiaTheme="minorHAnsi"/>
                <w:sz w:val="24"/>
                <w:szCs w:val="24"/>
              </w:rPr>
            </w:pPr>
          </w:p>
          <w:p w14:paraId="075CE1EC" w14:textId="77777777" w:rsidR="00BA5B17" w:rsidRDefault="008665AF" w:rsidP="00BA5B17">
            <w:pPr>
              <w:ind w:left="2160" w:hanging="2160"/>
              <w:rPr>
                <w:sz w:val="24"/>
                <w:szCs w:val="24"/>
              </w:rPr>
            </w:pPr>
            <w:r w:rsidRPr="00E822C4">
              <w:rPr>
                <w:sz w:val="24"/>
                <w:szCs w:val="24"/>
                <w:u w:val="single"/>
              </w:rPr>
              <w:t>Oversight</w:t>
            </w:r>
            <w:r w:rsidRPr="00E822C4">
              <w:rPr>
                <w:sz w:val="24"/>
                <w:szCs w:val="24"/>
              </w:rPr>
              <w:tab/>
            </w:r>
          </w:p>
          <w:p w14:paraId="5B0E0B94" w14:textId="4E2F4AFE" w:rsidR="008665AF" w:rsidRDefault="008665AF" w:rsidP="00BA5B17">
            <w:pPr>
              <w:rPr>
                <w:sz w:val="24"/>
                <w:szCs w:val="24"/>
              </w:rPr>
            </w:pPr>
            <w:r w:rsidRPr="00E822C4">
              <w:rPr>
                <w:sz w:val="24"/>
                <w:szCs w:val="24"/>
              </w:rPr>
              <w:t>The supervising physician is available to provide review of procedures/encounters with feedback after</w:t>
            </w:r>
            <w:r w:rsidR="00BA5B17">
              <w:rPr>
                <w:sz w:val="24"/>
                <w:szCs w:val="24"/>
              </w:rPr>
              <w:t xml:space="preserve"> </w:t>
            </w:r>
            <w:r w:rsidRPr="00E822C4">
              <w:rPr>
                <w:sz w:val="24"/>
                <w:szCs w:val="24"/>
              </w:rPr>
              <w:t>care is delivered.</w:t>
            </w:r>
          </w:p>
          <w:p w14:paraId="44DF2194" w14:textId="77777777" w:rsidR="008665AF" w:rsidRPr="00E822C4" w:rsidRDefault="008665AF" w:rsidP="008665AF">
            <w:pPr>
              <w:ind w:left="2160" w:hanging="2160"/>
              <w:rPr>
                <w:sz w:val="24"/>
                <w:szCs w:val="24"/>
              </w:rPr>
            </w:pPr>
          </w:p>
          <w:p w14:paraId="3F180B6C" w14:textId="2E1AC5CC" w:rsidR="008665AF" w:rsidRDefault="008665AF" w:rsidP="008665AF">
            <w:pPr>
              <w:rPr>
                <w:sz w:val="24"/>
                <w:szCs w:val="24"/>
              </w:rPr>
            </w:pPr>
            <w:r w:rsidRPr="00E822C4">
              <w:rPr>
                <w:sz w:val="24"/>
                <w:szCs w:val="24"/>
              </w:rPr>
              <w:t xml:space="preserve">The </w:t>
            </w:r>
            <w:r w:rsidR="009B3117">
              <w:rPr>
                <w:sz w:val="24"/>
                <w:szCs w:val="24"/>
              </w:rPr>
              <w:t>fellowship</w:t>
            </w:r>
            <w:r w:rsidRPr="00E822C4">
              <w:rPr>
                <w:sz w:val="24"/>
                <w:szCs w:val="24"/>
              </w:rPr>
              <w:t xml:space="preserve"> program has a curriculum for providing knowledge and </w:t>
            </w:r>
            <w:r w:rsidR="003C7AFE">
              <w:rPr>
                <w:sz w:val="24"/>
                <w:szCs w:val="24"/>
              </w:rPr>
              <w:t xml:space="preserve">assessing </w:t>
            </w:r>
            <w:r w:rsidRPr="00E822C4">
              <w:rPr>
                <w:sz w:val="24"/>
                <w:szCs w:val="24"/>
              </w:rPr>
              <w:t xml:space="preserve">performance competence that </w:t>
            </w:r>
            <w:r w:rsidR="00AC7E6C">
              <w:rPr>
                <w:sz w:val="24"/>
                <w:szCs w:val="24"/>
              </w:rPr>
              <w:t xml:space="preserve">includes </w:t>
            </w:r>
            <w:r w:rsidR="001A18AF">
              <w:rPr>
                <w:sz w:val="24"/>
                <w:szCs w:val="24"/>
              </w:rPr>
              <w:t>clin</w:t>
            </w:r>
            <w:r w:rsidR="0061426E">
              <w:rPr>
                <w:sz w:val="24"/>
                <w:szCs w:val="24"/>
              </w:rPr>
              <w:t xml:space="preserve">ical, </w:t>
            </w:r>
            <w:proofErr w:type="gramStart"/>
            <w:r w:rsidR="00614F79">
              <w:rPr>
                <w:sz w:val="24"/>
                <w:szCs w:val="24"/>
              </w:rPr>
              <w:t>academic</w:t>
            </w:r>
            <w:proofErr w:type="gramEnd"/>
            <w:r w:rsidR="0061426E">
              <w:rPr>
                <w:sz w:val="24"/>
                <w:szCs w:val="24"/>
              </w:rPr>
              <w:t xml:space="preserve"> and administrative</w:t>
            </w:r>
            <w:r w:rsidR="00664880">
              <w:rPr>
                <w:sz w:val="24"/>
                <w:szCs w:val="24"/>
              </w:rPr>
              <w:t xml:space="preserve"> areas. </w:t>
            </w:r>
            <w:r w:rsidR="002E2739">
              <w:rPr>
                <w:sz w:val="24"/>
                <w:szCs w:val="24"/>
              </w:rPr>
              <w:t xml:space="preserve">Competency evaluations are given after </w:t>
            </w:r>
            <w:r w:rsidR="000A64D3">
              <w:rPr>
                <w:sz w:val="24"/>
                <w:szCs w:val="24"/>
              </w:rPr>
              <w:t xml:space="preserve">procedures and assessed by core faculty </w:t>
            </w:r>
            <w:r w:rsidR="00A411CF">
              <w:rPr>
                <w:sz w:val="24"/>
                <w:szCs w:val="24"/>
              </w:rPr>
              <w:t>prior to permitting indirect supervis</w:t>
            </w:r>
            <w:r w:rsidR="008F0607">
              <w:rPr>
                <w:sz w:val="24"/>
                <w:szCs w:val="24"/>
              </w:rPr>
              <w:t>ion</w:t>
            </w:r>
            <w:r w:rsidR="00A411CF">
              <w:rPr>
                <w:sz w:val="24"/>
                <w:szCs w:val="24"/>
              </w:rPr>
              <w:t xml:space="preserve">. </w:t>
            </w:r>
            <w:r w:rsidR="00B43CBE">
              <w:rPr>
                <w:sz w:val="24"/>
                <w:szCs w:val="24"/>
              </w:rPr>
              <w:t>D</w:t>
            </w:r>
            <w:r w:rsidRPr="00E822C4">
              <w:rPr>
                <w:sz w:val="24"/>
                <w:szCs w:val="24"/>
              </w:rPr>
              <w:t xml:space="preserve">ecisions about competence are made by the program’s clinical competency committee to ensure a successful transition </w:t>
            </w:r>
            <w:r w:rsidR="00B43CBE">
              <w:rPr>
                <w:sz w:val="24"/>
                <w:szCs w:val="24"/>
              </w:rPr>
              <w:t>to independent practice</w:t>
            </w:r>
            <w:r w:rsidRPr="00E822C4">
              <w:rPr>
                <w:sz w:val="24"/>
                <w:szCs w:val="24"/>
              </w:rPr>
              <w:t xml:space="preserve">. All </w:t>
            </w:r>
            <w:r w:rsidR="00273991">
              <w:rPr>
                <w:sz w:val="24"/>
                <w:szCs w:val="24"/>
              </w:rPr>
              <w:t>fellows</w:t>
            </w:r>
            <w:r w:rsidRPr="00E822C4">
              <w:rPr>
                <w:sz w:val="24"/>
                <w:szCs w:val="24"/>
              </w:rPr>
              <w:t xml:space="preserve"> need to maintain current </w:t>
            </w:r>
            <w:r w:rsidR="00B43CBE">
              <w:rPr>
                <w:sz w:val="24"/>
                <w:szCs w:val="24"/>
              </w:rPr>
              <w:t xml:space="preserve">BLS &amp; </w:t>
            </w:r>
            <w:r w:rsidRPr="00E822C4">
              <w:rPr>
                <w:sz w:val="24"/>
                <w:szCs w:val="24"/>
              </w:rPr>
              <w:t>ACLS training.</w:t>
            </w:r>
          </w:p>
          <w:p w14:paraId="2A7B2E6A" w14:textId="77777777" w:rsidR="00FF2831" w:rsidRDefault="00FF2831" w:rsidP="008665AF">
            <w:pPr>
              <w:rPr>
                <w:sz w:val="24"/>
                <w:szCs w:val="24"/>
              </w:rPr>
            </w:pPr>
          </w:p>
          <w:p w14:paraId="5311B52E" w14:textId="2CABA01B" w:rsidR="00FF2831" w:rsidRDefault="00FF2831" w:rsidP="008665AF">
            <w:pPr>
              <w:rPr>
                <w:sz w:val="24"/>
                <w:szCs w:val="24"/>
              </w:rPr>
            </w:pPr>
            <w:r>
              <w:rPr>
                <w:sz w:val="24"/>
                <w:szCs w:val="24"/>
              </w:rPr>
              <w:t>Due to the unique nature of sports medicine training, there are five distinct areas</w:t>
            </w:r>
            <w:r w:rsidR="001B6D87">
              <w:rPr>
                <w:sz w:val="24"/>
                <w:szCs w:val="24"/>
              </w:rPr>
              <w:t xml:space="preserve"> to summarize supervisory lines of responsibility for the PGY-4 resident:</w:t>
            </w:r>
          </w:p>
          <w:p w14:paraId="16AC6B12" w14:textId="77777777" w:rsidR="001B6D87" w:rsidRDefault="001B6D87" w:rsidP="008665AF">
            <w:pPr>
              <w:rPr>
                <w:sz w:val="24"/>
                <w:szCs w:val="24"/>
              </w:rPr>
            </w:pPr>
          </w:p>
          <w:p w14:paraId="437CC497" w14:textId="31F3EE80" w:rsidR="00D051A3" w:rsidRPr="00D051A3" w:rsidRDefault="00D051A3" w:rsidP="00D051A3">
            <w:pPr>
              <w:rPr>
                <w:rFonts w:cs="Arial"/>
                <w:sz w:val="24"/>
                <w:szCs w:val="24"/>
              </w:rPr>
            </w:pPr>
            <w:r w:rsidRPr="00D051A3">
              <w:rPr>
                <w:rFonts w:cs="Arial"/>
                <w:b/>
                <w:sz w:val="24"/>
                <w:szCs w:val="24"/>
              </w:rPr>
              <w:t>Primary Care Sports Medicine Clinics</w:t>
            </w:r>
            <w:r w:rsidR="0080020B">
              <w:rPr>
                <w:rFonts w:cs="Arial"/>
                <w:b/>
                <w:sz w:val="24"/>
                <w:szCs w:val="24"/>
              </w:rPr>
              <w:t>:</w:t>
            </w:r>
            <w:r w:rsidRPr="00D051A3">
              <w:rPr>
                <w:rFonts w:cs="Arial"/>
                <w:b/>
                <w:sz w:val="24"/>
                <w:szCs w:val="24"/>
              </w:rPr>
              <w:t xml:space="preserve">  </w:t>
            </w:r>
            <w:r w:rsidRPr="00D051A3">
              <w:rPr>
                <w:rFonts w:cs="Arial"/>
                <w:sz w:val="24"/>
                <w:szCs w:val="24"/>
              </w:rPr>
              <w:t xml:space="preserve">During </w:t>
            </w:r>
            <w:r w:rsidR="0080020B">
              <w:rPr>
                <w:rFonts w:cs="Arial"/>
                <w:sz w:val="24"/>
                <w:szCs w:val="24"/>
              </w:rPr>
              <w:t xml:space="preserve">these clinics, </w:t>
            </w:r>
            <w:r w:rsidRPr="00D051A3">
              <w:rPr>
                <w:rFonts w:cs="Arial"/>
                <w:sz w:val="24"/>
                <w:szCs w:val="24"/>
              </w:rPr>
              <w:t xml:space="preserve">the sports medicine faculty members are ultimately responsible for the care of patients.  The sports medicine fellow (PGY-4) actively </w:t>
            </w:r>
            <w:r w:rsidR="00FA74A7" w:rsidRPr="00D051A3">
              <w:rPr>
                <w:rFonts w:cs="Arial"/>
                <w:sz w:val="24"/>
                <w:szCs w:val="24"/>
              </w:rPr>
              <w:t>participates</w:t>
            </w:r>
            <w:r w:rsidRPr="00D051A3">
              <w:rPr>
                <w:rFonts w:cs="Arial"/>
                <w:sz w:val="24"/>
                <w:szCs w:val="24"/>
              </w:rPr>
              <w:t xml:space="preserve"> in the care of these patients under the direct supervision of the primary care sports medicine faculty members.</w:t>
            </w:r>
          </w:p>
          <w:p w14:paraId="248EA8A1" w14:textId="77777777" w:rsidR="00D051A3" w:rsidRPr="00D051A3" w:rsidRDefault="00D051A3" w:rsidP="00D051A3">
            <w:pPr>
              <w:rPr>
                <w:rFonts w:cs="Arial"/>
                <w:sz w:val="24"/>
                <w:szCs w:val="24"/>
              </w:rPr>
            </w:pPr>
          </w:p>
          <w:p w14:paraId="0FE7DED1" w14:textId="15C73CB3" w:rsidR="00D051A3" w:rsidRPr="00D051A3" w:rsidRDefault="00D051A3" w:rsidP="00D051A3">
            <w:pPr>
              <w:rPr>
                <w:rFonts w:cs="Arial"/>
                <w:sz w:val="24"/>
                <w:szCs w:val="24"/>
              </w:rPr>
            </w:pPr>
            <w:r w:rsidRPr="00D051A3">
              <w:rPr>
                <w:rFonts w:cs="Arial"/>
                <w:b/>
                <w:sz w:val="24"/>
                <w:szCs w:val="24"/>
              </w:rPr>
              <w:t>Continuity Clinics</w:t>
            </w:r>
            <w:r w:rsidR="00AA424A">
              <w:rPr>
                <w:rFonts w:cs="Arial"/>
                <w:b/>
                <w:sz w:val="24"/>
                <w:szCs w:val="24"/>
              </w:rPr>
              <w:t>:</w:t>
            </w:r>
            <w:r w:rsidRPr="00D051A3">
              <w:rPr>
                <w:rFonts w:cs="Arial"/>
                <w:sz w:val="24"/>
                <w:szCs w:val="24"/>
              </w:rPr>
              <w:t xml:space="preserve">  During their continuity clinics, the sports medicine fellow (PGY-</w:t>
            </w:r>
            <w:r w:rsidR="00273991">
              <w:rPr>
                <w:rFonts w:cs="Arial"/>
                <w:sz w:val="24"/>
                <w:szCs w:val="24"/>
              </w:rPr>
              <w:t>4</w:t>
            </w:r>
            <w:r w:rsidRPr="00D051A3">
              <w:rPr>
                <w:rFonts w:cs="Arial"/>
                <w:sz w:val="24"/>
                <w:szCs w:val="24"/>
              </w:rPr>
              <w:t>) actively provide</w:t>
            </w:r>
            <w:r w:rsidR="00FA74A7">
              <w:rPr>
                <w:rFonts w:cs="Arial"/>
                <w:sz w:val="24"/>
                <w:szCs w:val="24"/>
              </w:rPr>
              <w:t>s</w:t>
            </w:r>
            <w:r w:rsidRPr="00D051A3">
              <w:rPr>
                <w:rFonts w:cs="Arial"/>
                <w:sz w:val="24"/>
                <w:szCs w:val="24"/>
              </w:rPr>
              <w:t xml:space="preserve"> care to patients under the supervision of a Family Medicine faculty member designated as their preceptor for that session and receive patients appropriate for their board certification or eligibility.  </w:t>
            </w:r>
          </w:p>
          <w:p w14:paraId="4D5B9F7D" w14:textId="77777777" w:rsidR="00D051A3" w:rsidRPr="00D051A3" w:rsidRDefault="00D051A3" w:rsidP="00D051A3">
            <w:pPr>
              <w:rPr>
                <w:rFonts w:cs="Arial"/>
                <w:sz w:val="24"/>
                <w:szCs w:val="24"/>
              </w:rPr>
            </w:pPr>
          </w:p>
          <w:p w14:paraId="4F0254A7" w14:textId="25B54A3F" w:rsidR="00D051A3" w:rsidRPr="00D051A3" w:rsidRDefault="00D051A3" w:rsidP="00D051A3">
            <w:pPr>
              <w:rPr>
                <w:sz w:val="24"/>
                <w:szCs w:val="24"/>
              </w:rPr>
            </w:pPr>
            <w:r w:rsidRPr="00D051A3">
              <w:rPr>
                <w:rFonts w:cs="Arial"/>
                <w:b/>
                <w:sz w:val="24"/>
                <w:szCs w:val="24"/>
              </w:rPr>
              <w:t>Training Rooms, Games, Events</w:t>
            </w:r>
            <w:r w:rsidR="00AA424A">
              <w:rPr>
                <w:rFonts w:cs="Arial"/>
                <w:b/>
                <w:sz w:val="24"/>
                <w:szCs w:val="24"/>
              </w:rPr>
              <w:t xml:space="preserve"> (including</w:t>
            </w:r>
            <w:r w:rsidRPr="00D051A3">
              <w:rPr>
                <w:rFonts w:cs="Arial"/>
                <w:b/>
                <w:sz w:val="24"/>
                <w:szCs w:val="24"/>
              </w:rPr>
              <w:t xml:space="preserve"> Mass </w:t>
            </w:r>
            <w:r w:rsidR="00AA424A">
              <w:rPr>
                <w:rFonts w:cs="Arial"/>
                <w:b/>
                <w:sz w:val="24"/>
                <w:szCs w:val="24"/>
              </w:rPr>
              <w:t>Participation</w:t>
            </w:r>
            <w:r w:rsidR="00207530">
              <w:rPr>
                <w:rFonts w:cs="Arial"/>
                <w:b/>
                <w:sz w:val="24"/>
                <w:szCs w:val="24"/>
              </w:rPr>
              <w:t xml:space="preserve">): </w:t>
            </w:r>
            <w:r w:rsidRPr="00D051A3">
              <w:rPr>
                <w:rFonts w:cs="Arial"/>
                <w:sz w:val="24"/>
                <w:szCs w:val="24"/>
              </w:rPr>
              <w:t xml:space="preserve">In </w:t>
            </w:r>
            <w:r w:rsidR="00003BAC">
              <w:rPr>
                <w:rFonts w:cs="Arial"/>
                <w:sz w:val="24"/>
                <w:szCs w:val="24"/>
              </w:rPr>
              <w:t>any of the</w:t>
            </w:r>
            <w:r w:rsidR="00614F79">
              <w:rPr>
                <w:rFonts w:cs="Arial"/>
                <w:sz w:val="24"/>
                <w:szCs w:val="24"/>
              </w:rPr>
              <w:t>se</w:t>
            </w:r>
            <w:r w:rsidR="00003BAC">
              <w:rPr>
                <w:rFonts w:cs="Arial"/>
                <w:sz w:val="24"/>
                <w:szCs w:val="24"/>
              </w:rPr>
              <w:t xml:space="preserve"> </w:t>
            </w:r>
            <w:r w:rsidR="00614F79">
              <w:rPr>
                <w:rFonts w:cs="Arial"/>
                <w:sz w:val="24"/>
                <w:szCs w:val="24"/>
              </w:rPr>
              <w:t>locations</w:t>
            </w:r>
            <w:r w:rsidRPr="00D051A3">
              <w:rPr>
                <w:rFonts w:cs="Arial"/>
                <w:sz w:val="24"/>
                <w:szCs w:val="24"/>
              </w:rPr>
              <w:t>, the sports medicine fellow (PGY-4) actively provide</w:t>
            </w:r>
            <w:r w:rsidR="00003BAC">
              <w:rPr>
                <w:rFonts w:cs="Arial"/>
                <w:sz w:val="24"/>
                <w:szCs w:val="24"/>
              </w:rPr>
              <w:t>s</w:t>
            </w:r>
            <w:r w:rsidRPr="00D051A3">
              <w:rPr>
                <w:rFonts w:cs="Arial"/>
                <w:sz w:val="24"/>
                <w:szCs w:val="24"/>
              </w:rPr>
              <w:t xml:space="preserve"> care to patients under </w:t>
            </w:r>
            <w:r w:rsidR="00EE3CB6">
              <w:rPr>
                <w:rFonts w:cs="Arial"/>
                <w:sz w:val="24"/>
                <w:szCs w:val="24"/>
              </w:rPr>
              <w:t xml:space="preserve">either </w:t>
            </w:r>
            <w:r w:rsidRPr="00D051A3">
              <w:rPr>
                <w:rFonts w:cs="Arial"/>
                <w:sz w:val="24"/>
                <w:szCs w:val="24"/>
              </w:rPr>
              <w:t xml:space="preserve">direct </w:t>
            </w:r>
            <w:r w:rsidR="00EE3CB6">
              <w:rPr>
                <w:rFonts w:cs="Arial"/>
                <w:sz w:val="24"/>
                <w:szCs w:val="24"/>
              </w:rPr>
              <w:t xml:space="preserve">or indirect </w:t>
            </w:r>
            <w:r w:rsidRPr="00D051A3">
              <w:rPr>
                <w:rFonts w:cs="Arial"/>
                <w:sz w:val="24"/>
                <w:szCs w:val="24"/>
              </w:rPr>
              <w:t xml:space="preserve">supervision of a sports medicine faculty member (either primary care sports medicine attending or orthopedic surgery attending) </w:t>
            </w:r>
            <w:r w:rsidR="003B2A7F">
              <w:rPr>
                <w:rFonts w:cs="Arial"/>
                <w:sz w:val="24"/>
                <w:szCs w:val="24"/>
              </w:rPr>
              <w:t xml:space="preserve">who may be </w:t>
            </w:r>
            <w:r w:rsidRPr="00D051A3">
              <w:rPr>
                <w:rFonts w:cs="Arial"/>
                <w:sz w:val="24"/>
                <w:szCs w:val="24"/>
              </w:rPr>
              <w:t xml:space="preserve">present at the time.  </w:t>
            </w:r>
            <w:r w:rsidR="00602892">
              <w:rPr>
                <w:rFonts w:cs="Arial"/>
                <w:sz w:val="24"/>
                <w:szCs w:val="24"/>
              </w:rPr>
              <w:t>The supervision may progress to oversight after a determination of competence is</w:t>
            </w:r>
            <w:r w:rsidR="004A2FEA">
              <w:rPr>
                <w:rFonts w:cs="Arial"/>
                <w:sz w:val="24"/>
                <w:szCs w:val="24"/>
              </w:rPr>
              <w:t xml:space="preserve"> completed by the sports medicine faculty. </w:t>
            </w:r>
            <w:r w:rsidRPr="00D051A3">
              <w:rPr>
                <w:sz w:val="24"/>
                <w:szCs w:val="24"/>
              </w:rPr>
              <w:t xml:space="preserve">In cases when care has already been delivered, the faculty </w:t>
            </w:r>
            <w:r w:rsidR="00D00078">
              <w:rPr>
                <w:sz w:val="24"/>
                <w:szCs w:val="24"/>
              </w:rPr>
              <w:t>are</w:t>
            </w:r>
            <w:r w:rsidRPr="00D051A3">
              <w:rPr>
                <w:sz w:val="24"/>
                <w:szCs w:val="24"/>
              </w:rPr>
              <w:t xml:space="preserve"> available for oversight</w:t>
            </w:r>
            <w:r w:rsidR="00D00078">
              <w:rPr>
                <w:sz w:val="24"/>
                <w:szCs w:val="24"/>
              </w:rPr>
              <w:t xml:space="preserve"> and discussion</w:t>
            </w:r>
            <w:r w:rsidRPr="00D051A3">
              <w:rPr>
                <w:sz w:val="24"/>
                <w:szCs w:val="24"/>
              </w:rPr>
              <w:t xml:space="preserve"> to provide guidance and to assist in directing any necessary changes in the follow up care of the patient.</w:t>
            </w:r>
          </w:p>
          <w:p w14:paraId="27766722" w14:textId="77777777" w:rsidR="00D051A3" w:rsidRPr="00D051A3" w:rsidRDefault="00D051A3" w:rsidP="00D051A3">
            <w:pPr>
              <w:rPr>
                <w:sz w:val="24"/>
                <w:szCs w:val="24"/>
              </w:rPr>
            </w:pPr>
          </w:p>
          <w:p w14:paraId="045F3C60" w14:textId="13247217" w:rsidR="00D051A3" w:rsidRPr="00D051A3" w:rsidRDefault="00D051A3" w:rsidP="00D051A3">
            <w:pPr>
              <w:rPr>
                <w:rFonts w:cs="Arial"/>
                <w:sz w:val="24"/>
                <w:szCs w:val="24"/>
              </w:rPr>
            </w:pPr>
            <w:r w:rsidRPr="00D051A3">
              <w:rPr>
                <w:rFonts w:cs="Arial"/>
                <w:b/>
                <w:sz w:val="24"/>
                <w:szCs w:val="24"/>
              </w:rPr>
              <w:t>Orthopedic Subspecialty, Physical Therapy, Cardiology, Diagnostic Imaging and Elective Rotations.</w:t>
            </w:r>
            <w:r w:rsidRPr="00D051A3">
              <w:rPr>
                <w:rFonts w:cs="Arial"/>
                <w:sz w:val="24"/>
                <w:szCs w:val="24"/>
              </w:rPr>
              <w:t xml:space="preserve">  During these rotations</w:t>
            </w:r>
            <w:r w:rsidR="00B3231B">
              <w:rPr>
                <w:rFonts w:cs="Arial"/>
                <w:sz w:val="24"/>
                <w:szCs w:val="24"/>
              </w:rPr>
              <w:t>, the respective attending physicians are</w:t>
            </w:r>
            <w:r w:rsidRPr="00D051A3">
              <w:rPr>
                <w:rFonts w:cs="Arial"/>
                <w:sz w:val="24"/>
                <w:szCs w:val="24"/>
              </w:rPr>
              <w:t xml:space="preserve"> ultimately responsible for </w:t>
            </w:r>
            <w:r w:rsidRPr="00D051A3">
              <w:rPr>
                <w:rFonts w:cs="Arial"/>
                <w:sz w:val="24"/>
                <w:szCs w:val="24"/>
              </w:rPr>
              <w:lastRenderedPageBreak/>
              <w:t xml:space="preserve">the care of patients.  The sports medicine fellow (PGY-4) actively </w:t>
            </w:r>
            <w:r w:rsidR="00614F79" w:rsidRPr="00D051A3">
              <w:rPr>
                <w:rFonts w:cs="Arial"/>
                <w:sz w:val="24"/>
                <w:szCs w:val="24"/>
              </w:rPr>
              <w:t>participates</w:t>
            </w:r>
            <w:r w:rsidRPr="00D051A3">
              <w:rPr>
                <w:rFonts w:cs="Arial"/>
                <w:sz w:val="24"/>
                <w:szCs w:val="24"/>
              </w:rPr>
              <w:t xml:space="preserve"> in the care of these patients under the direct </w:t>
            </w:r>
            <w:r w:rsidR="001906DC">
              <w:rPr>
                <w:rFonts w:cs="Arial"/>
                <w:sz w:val="24"/>
                <w:szCs w:val="24"/>
              </w:rPr>
              <w:t xml:space="preserve">and indirect </w:t>
            </w:r>
            <w:r w:rsidRPr="00D051A3">
              <w:rPr>
                <w:rFonts w:cs="Arial"/>
                <w:sz w:val="24"/>
                <w:szCs w:val="24"/>
              </w:rPr>
              <w:t xml:space="preserve">supervision of these respective faculty members </w:t>
            </w:r>
            <w:r w:rsidR="001906DC">
              <w:rPr>
                <w:rFonts w:cs="Arial"/>
                <w:sz w:val="24"/>
                <w:szCs w:val="24"/>
              </w:rPr>
              <w:t>during those</w:t>
            </w:r>
            <w:r w:rsidRPr="00D051A3">
              <w:rPr>
                <w:rFonts w:cs="Arial"/>
                <w:sz w:val="24"/>
                <w:szCs w:val="24"/>
              </w:rPr>
              <w:t xml:space="preserve"> rotations.</w:t>
            </w:r>
          </w:p>
          <w:p w14:paraId="549BEB1E" w14:textId="77777777" w:rsidR="00D051A3" w:rsidRPr="00D051A3" w:rsidRDefault="00D051A3" w:rsidP="00D051A3">
            <w:pPr>
              <w:rPr>
                <w:rFonts w:cs="Arial"/>
                <w:sz w:val="24"/>
                <w:szCs w:val="24"/>
              </w:rPr>
            </w:pPr>
          </w:p>
          <w:p w14:paraId="2126150A" w14:textId="4D3A5995" w:rsidR="001C41F3" w:rsidRPr="00273991" w:rsidRDefault="00D051A3" w:rsidP="008665AF">
            <w:pPr>
              <w:rPr>
                <w:rFonts w:cs="Arial"/>
                <w:sz w:val="24"/>
                <w:szCs w:val="24"/>
              </w:rPr>
            </w:pPr>
            <w:r w:rsidRPr="00D051A3">
              <w:rPr>
                <w:rFonts w:cs="Arial"/>
                <w:b/>
                <w:sz w:val="24"/>
                <w:szCs w:val="24"/>
              </w:rPr>
              <w:t>Unique Circumstances</w:t>
            </w:r>
            <w:r w:rsidRPr="00D051A3">
              <w:rPr>
                <w:rFonts w:cs="Arial"/>
                <w:sz w:val="24"/>
                <w:szCs w:val="24"/>
              </w:rPr>
              <w:t xml:space="preserve">.  </w:t>
            </w:r>
            <w:proofErr w:type="gramStart"/>
            <w:r w:rsidRPr="00D051A3">
              <w:rPr>
                <w:rFonts w:cs="Arial"/>
                <w:sz w:val="24"/>
                <w:szCs w:val="24"/>
              </w:rPr>
              <w:t>In the event that</w:t>
            </w:r>
            <w:proofErr w:type="gramEnd"/>
            <w:r w:rsidRPr="00D051A3">
              <w:rPr>
                <w:rFonts w:cs="Arial"/>
                <w:sz w:val="24"/>
                <w:szCs w:val="24"/>
              </w:rPr>
              <w:t xml:space="preserve"> a patient suffers an apparent life threatening or catastrophic injury and needs </w:t>
            </w:r>
            <w:r w:rsidR="002116C2">
              <w:rPr>
                <w:rFonts w:cs="Arial"/>
                <w:sz w:val="24"/>
                <w:szCs w:val="24"/>
              </w:rPr>
              <w:t xml:space="preserve">immediate care or </w:t>
            </w:r>
            <w:r w:rsidRPr="00D051A3">
              <w:rPr>
                <w:rFonts w:cs="Arial"/>
                <w:sz w:val="24"/>
                <w:szCs w:val="24"/>
              </w:rPr>
              <w:t>transportation to an Emergency Room</w:t>
            </w:r>
            <w:r w:rsidR="00614F79">
              <w:rPr>
                <w:rFonts w:cs="Arial"/>
                <w:sz w:val="24"/>
                <w:szCs w:val="24"/>
              </w:rPr>
              <w:t xml:space="preserve"> from a game or event venue</w:t>
            </w:r>
            <w:r w:rsidRPr="00D051A3">
              <w:rPr>
                <w:rFonts w:cs="Arial"/>
                <w:sz w:val="24"/>
                <w:szCs w:val="24"/>
              </w:rPr>
              <w:t xml:space="preserve">, the resident may continue to act according to accepted resuscitative protocols </w:t>
            </w:r>
            <w:r w:rsidR="002116C2">
              <w:rPr>
                <w:rFonts w:cs="Arial"/>
                <w:sz w:val="24"/>
                <w:szCs w:val="24"/>
              </w:rPr>
              <w:t xml:space="preserve">such as BLS or ACLS </w:t>
            </w:r>
            <w:r w:rsidRPr="00D051A3">
              <w:rPr>
                <w:rFonts w:cs="Arial"/>
                <w:sz w:val="24"/>
                <w:szCs w:val="24"/>
              </w:rPr>
              <w:t xml:space="preserve">until such time as </w:t>
            </w:r>
            <w:r w:rsidR="002116C2">
              <w:rPr>
                <w:rFonts w:cs="Arial"/>
                <w:sz w:val="24"/>
                <w:szCs w:val="24"/>
              </w:rPr>
              <w:t>a</w:t>
            </w:r>
            <w:r w:rsidRPr="00D051A3">
              <w:rPr>
                <w:rFonts w:cs="Arial"/>
                <w:sz w:val="24"/>
                <w:szCs w:val="24"/>
              </w:rPr>
              <w:t xml:space="preserve"> transfer has occurred.  The resident should then immediately communicate with the appropriate faculty member for debriefing.</w:t>
            </w:r>
          </w:p>
          <w:p w14:paraId="187B1437" w14:textId="77777777" w:rsidR="008665AF" w:rsidRPr="00E822C4" w:rsidRDefault="008665AF" w:rsidP="008665AF">
            <w:pPr>
              <w:rPr>
                <w:sz w:val="24"/>
                <w:szCs w:val="24"/>
              </w:rPr>
            </w:pPr>
          </w:p>
          <w:tbl>
            <w:tblPr>
              <w:tblW w:w="10170" w:type="dxa"/>
              <w:jc w:val="center"/>
              <w:tblLayout w:type="fixed"/>
              <w:tblCellMar>
                <w:top w:w="29" w:type="dxa"/>
                <w:left w:w="72" w:type="dxa"/>
                <w:bottom w:w="29" w:type="dxa"/>
                <w:right w:w="72" w:type="dxa"/>
              </w:tblCellMar>
              <w:tblLook w:val="01E0" w:firstRow="1" w:lastRow="1" w:firstColumn="1" w:lastColumn="1" w:noHBand="0" w:noVBand="0"/>
            </w:tblPr>
            <w:tblGrid>
              <w:gridCol w:w="1255"/>
              <w:gridCol w:w="1040"/>
              <w:gridCol w:w="45"/>
              <w:gridCol w:w="1795"/>
              <w:gridCol w:w="3243"/>
              <w:gridCol w:w="2792"/>
            </w:tblGrid>
            <w:tr w:rsidR="00F566CA" w:rsidRPr="0082031F" w14:paraId="05976B45" w14:textId="77777777" w:rsidTr="005D2A15">
              <w:trPr>
                <w:trHeight w:hRule="exact" w:val="1794"/>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006747"/>
                </w:tcPr>
                <w:p w14:paraId="44C33DA0" w14:textId="77777777" w:rsidR="00F566CA" w:rsidRPr="00703DB0" w:rsidRDefault="00F566CA" w:rsidP="008665AF">
                  <w:pPr>
                    <w:jc w:val="center"/>
                    <w:rPr>
                      <w:b/>
                      <w:color w:val="FFFFFF" w:themeColor="background1"/>
                      <w:sz w:val="24"/>
                      <w:szCs w:val="24"/>
                    </w:rPr>
                  </w:pPr>
                </w:p>
              </w:tc>
              <w:tc>
                <w:tcPr>
                  <w:tcW w:w="1085" w:type="dxa"/>
                  <w:gridSpan w:val="2"/>
                  <w:tcBorders>
                    <w:top w:val="single" w:sz="4" w:space="0" w:color="000000"/>
                    <w:left w:val="single" w:sz="4" w:space="0" w:color="000000"/>
                    <w:bottom w:val="single" w:sz="4" w:space="0" w:color="000000"/>
                    <w:right w:val="single" w:sz="4" w:space="0" w:color="000000"/>
                  </w:tcBorders>
                  <w:shd w:val="clear" w:color="auto" w:fill="006747"/>
                </w:tcPr>
                <w:p w14:paraId="111FED15" w14:textId="77777777" w:rsidR="00F566CA" w:rsidRPr="00703DB0" w:rsidRDefault="00F566CA" w:rsidP="008665AF">
                  <w:pPr>
                    <w:jc w:val="center"/>
                    <w:rPr>
                      <w:b/>
                      <w:color w:val="FFFFFF" w:themeColor="background1"/>
                      <w:sz w:val="18"/>
                      <w:szCs w:val="18"/>
                    </w:rPr>
                  </w:pPr>
                  <w:r w:rsidRPr="00703DB0">
                    <w:rPr>
                      <w:b/>
                      <w:bCs/>
                      <w:color w:val="FFFFFF" w:themeColor="background1"/>
                      <w:sz w:val="18"/>
                      <w:szCs w:val="18"/>
                    </w:rPr>
                    <w:t>Supervising Physician present (Direct)</w:t>
                  </w:r>
                </w:p>
              </w:tc>
              <w:tc>
                <w:tcPr>
                  <w:tcW w:w="1795" w:type="dxa"/>
                  <w:tcBorders>
                    <w:top w:val="single" w:sz="4" w:space="0" w:color="000000"/>
                    <w:left w:val="single" w:sz="4" w:space="0" w:color="000000"/>
                    <w:bottom w:val="single" w:sz="4" w:space="0" w:color="000000"/>
                    <w:right w:val="single" w:sz="4" w:space="0" w:color="000000"/>
                  </w:tcBorders>
                  <w:shd w:val="clear" w:color="auto" w:fill="006747"/>
                </w:tcPr>
                <w:p w14:paraId="10D6FCD3" w14:textId="77777777" w:rsidR="00F566CA" w:rsidRPr="00703DB0" w:rsidRDefault="00F566CA" w:rsidP="008665AF">
                  <w:pPr>
                    <w:jc w:val="center"/>
                    <w:rPr>
                      <w:b/>
                      <w:color w:val="FFFFFF" w:themeColor="background1"/>
                      <w:sz w:val="18"/>
                      <w:szCs w:val="18"/>
                    </w:rPr>
                  </w:pPr>
                  <w:r w:rsidRPr="00703DB0">
                    <w:rPr>
                      <w:b/>
                      <w:bCs/>
                      <w:color w:val="FFFFFF" w:themeColor="background1"/>
                      <w:sz w:val="18"/>
                      <w:szCs w:val="18"/>
                    </w:rPr>
                    <w:t xml:space="preserve">Supervising Physician is not providing physical or concurrent visual or audio supervision but is immediately available (Indirect) </w:t>
                  </w:r>
                </w:p>
                <w:p w14:paraId="22ADD4FD" w14:textId="77777777" w:rsidR="00F566CA" w:rsidRPr="00703DB0" w:rsidRDefault="00F566CA" w:rsidP="008665AF">
                  <w:pPr>
                    <w:jc w:val="center"/>
                    <w:rPr>
                      <w:b/>
                      <w:color w:val="FFFFFF" w:themeColor="background1"/>
                      <w:sz w:val="18"/>
                      <w:szCs w:val="18"/>
                    </w:rPr>
                  </w:pPr>
                </w:p>
              </w:tc>
              <w:tc>
                <w:tcPr>
                  <w:tcW w:w="3243" w:type="dxa"/>
                  <w:tcBorders>
                    <w:top w:val="single" w:sz="4" w:space="0" w:color="000000"/>
                    <w:left w:val="single" w:sz="4" w:space="0" w:color="000000"/>
                    <w:bottom w:val="single" w:sz="4" w:space="0" w:color="000000"/>
                    <w:right w:val="single" w:sz="4" w:space="0" w:color="000000"/>
                  </w:tcBorders>
                  <w:shd w:val="clear" w:color="auto" w:fill="006747"/>
                </w:tcPr>
                <w:p w14:paraId="01D0B971" w14:textId="77777777" w:rsidR="00F566CA" w:rsidRPr="00703DB0" w:rsidRDefault="00F566CA" w:rsidP="008665AF">
                  <w:pPr>
                    <w:jc w:val="center"/>
                    <w:rPr>
                      <w:b/>
                      <w:color w:val="FFFFFF" w:themeColor="background1"/>
                      <w:sz w:val="18"/>
                      <w:szCs w:val="18"/>
                    </w:rPr>
                  </w:pPr>
                  <w:r w:rsidRPr="00703DB0">
                    <w:rPr>
                      <w:b/>
                      <w:bCs/>
                      <w:color w:val="FFFFFF" w:themeColor="background1"/>
                      <w:sz w:val="18"/>
                      <w:szCs w:val="18"/>
                    </w:rPr>
                    <w:t>Supervising physician is available to provide a review of procedures/encounters with feedback after care is delivered (oversight)</w:t>
                  </w:r>
                </w:p>
              </w:tc>
              <w:tc>
                <w:tcPr>
                  <w:tcW w:w="2792" w:type="dxa"/>
                  <w:tcBorders>
                    <w:top w:val="single" w:sz="4" w:space="0" w:color="000000"/>
                    <w:left w:val="single" w:sz="4" w:space="0" w:color="000000"/>
                    <w:bottom w:val="single" w:sz="4" w:space="0" w:color="000000"/>
                    <w:right w:val="single" w:sz="4" w:space="0" w:color="000000"/>
                  </w:tcBorders>
                  <w:shd w:val="clear" w:color="auto" w:fill="006747"/>
                </w:tcPr>
                <w:p w14:paraId="3F66DB20" w14:textId="77777777" w:rsidR="00F566CA" w:rsidRPr="0082031F" w:rsidRDefault="00F566CA" w:rsidP="008665AF">
                  <w:pPr>
                    <w:jc w:val="center"/>
                    <w:rPr>
                      <w:rFonts w:ascii="Arial" w:hAnsi="Arial" w:cs="Arial"/>
                      <w:b/>
                      <w:color w:val="FFFFFF" w:themeColor="background1"/>
                      <w:sz w:val="18"/>
                    </w:rPr>
                  </w:pPr>
                </w:p>
              </w:tc>
            </w:tr>
            <w:tr w:rsidR="008665AF" w:rsidRPr="001239BD" w14:paraId="74DD8453" w14:textId="77777777" w:rsidTr="00625739">
              <w:trPr>
                <w:trHeight w:hRule="exact" w:val="1254"/>
                <w:tblHeader/>
                <w:jc w:val="center"/>
              </w:trPr>
              <w:tc>
                <w:tcPr>
                  <w:tcW w:w="1255" w:type="dxa"/>
                  <w:tcBorders>
                    <w:top w:val="single" w:sz="4" w:space="0" w:color="000000"/>
                    <w:left w:val="single" w:sz="4" w:space="0" w:color="000000"/>
                    <w:bottom w:val="single" w:sz="4" w:space="0" w:color="000000"/>
                    <w:right w:val="single" w:sz="4" w:space="0" w:color="000000"/>
                  </w:tcBorders>
                </w:tcPr>
                <w:p w14:paraId="1CFAF30F" w14:textId="77777777" w:rsidR="008665AF" w:rsidRPr="002D6234" w:rsidRDefault="008665AF" w:rsidP="008665AF">
                  <w:pPr>
                    <w:jc w:val="center"/>
                    <w:rPr>
                      <w:sz w:val="24"/>
                      <w:szCs w:val="24"/>
                    </w:rPr>
                  </w:pPr>
                  <w:r w:rsidRPr="002D6234">
                    <w:rPr>
                      <w:sz w:val="24"/>
                      <w:szCs w:val="24"/>
                    </w:rPr>
                    <w:t>Designated Levels</w:t>
                  </w:r>
                </w:p>
              </w:tc>
              <w:tc>
                <w:tcPr>
                  <w:tcW w:w="1040" w:type="dxa"/>
                  <w:tcBorders>
                    <w:top w:val="single" w:sz="4" w:space="0" w:color="000000"/>
                    <w:left w:val="single" w:sz="4" w:space="0" w:color="000000"/>
                    <w:bottom w:val="single" w:sz="4" w:space="0" w:color="000000"/>
                    <w:right w:val="single" w:sz="4" w:space="0" w:color="000000"/>
                  </w:tcBorders>
                </w:tcPr>
                <w:p w14:paraId="624B5ABE" w14:textId="77777777" w:rsidR="008665AF" w:rsidRPr="002D6234" w:rsidRDefault="008665AF" w:rsidP="008665AF">
                  <w:pPr>
                    <w:jc w:val="center"/>
                    <w:rPr>
                      <w:sz w:val="24"/>
                      <w:szCs w:val="24"/>
                    </w:rPr>
                  </w:pPr>
                  <w:r w:rsidRPr="002D6234">
                    <w:rPr>
                      <w:sz w:val="24"/>
                      <w:szCs w:val="24"/>
                    </w:rPr>
                    <w:t>1</w:t>
                  </w:r>
                </w:p>
              </w:tc>
              <w:tc>
                <w:tcPr>
                  <w:tcW w:w="1840" w:type="dxa"/>
                  <w:gridSpan w:val="2"/>
                  <w:tcBorders>
                    <w:top w:val="single" w:sz="4" w:space="0" w:color="000000"/>
                    <w:left w:val="single" w:sz="4" w:space="0" w:color="000000"/>
                    <w:bottom w:val="single" w:sz="4" w:space="0" w:color="000000"/>
                    <w:right w:val="single" w:sz="4" w:space="0" w:color="000000"/>
                  </w:tcBorders>
                </w:tcPr>
                <w:p w14:paraId="7FE5121F" w14:textId="77777777" w:rsidR="008665AF" w:rsidRPr="002D6234" w:rsidRDefault="008665AF" w:rsidP="008665AF">
                  <w:pPr>
                    <w:jc w:val="center"/>
                    <w:rPr>
                      <w:sz w:val="24"/>
                      <w:szCs w:val="24"/>
                    </w:rPr>
                  </w:pPr>
                  <w:r w:rsidRPr="002D6234">
                    <w:rPr>
                      <w:sz w:val="24"/>
                      <w:szCs w:val="24"/>
                    </w:rPr>
                    <w:t>2</w:t>
                  </w:r>
                </w:p>
                <w:p w14:paraId="11F52D12" w14:textId="77777777" w:rsidR="008665AF" w:rsidRPr="002D6234" w:rsidRDefault="008665AF" w:rsidP="008665AF">
                  <w:pPr>
                    <w:jc w:val="center"/>
                    <w:rPr>
                      <w:sz w:val="24"/>
                      <w:szCs w:val="24"/>
                    </w:rPr>
                  </w:pPr>
                </w:p>
              </w:tc>
              <w:tc>
                <w:tcPr>
                  <w:tcW w:w="3243" w:type="dxa"/>
                  <w:tcBorders>
                    <w:top w:val="single" w:sz="4" w:space="0" w:color="000000"/>
                    <w:left w:val="single" w:sz="4" w:space="0" w:color="000000"/>
                    <w:bottom w:val="single" w:sz="4" w:space="0" w:color="000000"/>
                    <w:right w:val="single" w:sz="4" w:space="0" w:color="000000"/>
                  </w:tcBorders>
                </w:tcPr>
                <w:p w14:paraId="05CEBE1F" w14:textId="77777777" w:rsidR="008665AF" w:rsidRPr="002D6234" w:rsidRDefault="008665AF" w:rsidP="008665AF">
                  <w:pPr>
                    <w:jc w:val="center"/>
                    <w:rPr>
                      <w:sz w:val="24"/>
                      <w:szCs w:val="24"/>
                    </w:rPr>
                  </w:pPr>
                  <w:r w:rsidRPr="002D6234">
                    <w:rPr>
                      <w:sz w:val="24"/>
                      <w:szCs w:val="24"/>
                    </w:rPr>
                    <w:t>3</w:t>
                  </w:r>
                </w:p>
              </w:tc>
              <w:tc>
                <w:tcPr>
                  <w:tcW w:w="2792" w:type="dxa"/>
                  <w:tcBorders>
                    <w:top w:val="single" w:sz="4" w:space="0" w:color="000000"/>
                    <w:left w:val="single" w:sz="4" w:space="0" w:color="000000"/>
                    <w:bottom w:val="single" w:sz="4" w:space="0" w:color="000000"/>
                    <w:right w:val="single" w:sz="4" w:space="0" w:color="000000"/>
                  </w:tcBorders>
                </w:tcPr>
                <w:p w14:paraId="67604FAD" w14:textId="1DD2F57C" w:rsidR="008665AF" w:rsidRPr="002D6234" w:rsidRDefault="00AC7E6C" w:rsidP="008665AF">
                  <w:pPr>
                    <w:jc w:val="center"/>
                    <w:rPr>
                      <w:sz w:val="24"/>
                      <w:szCs w:val="24"/>
                    </w:rPr>
                  </w:pPr>
                  <w:r>
                    <w:rPr>
                      <w:sz w:val="24"/>
                      <w:szCs w:val="24"/>
                    </w:rPr>
                    <w:t>See below</w:t>
                  </w:r>
                  <w:r w:rsidR="008665AF" w:rsidRPr="002D6234">
                    <w:rPr>
                      <w:sz w:val="24"/>
                      <w:szCs w:val="24"/>
                    </w:rPr>
                    <w:t xml:space="preserve"> level of supervision required for each procedure and year of</w:t>
                  </w:r>
                  <w:r>
                    <w:rPr>
                      <w:sz w:val="24"/>
                      <w:szCs w:val="24"/>
                    </w:rPr>
                    <w:t xml:space="preserve"> training.</w:t>
                  </w:r>
                </w:p>
              </w:tc>
            </w:tr>
            <w:tr w:rsidR="00F566CA" w:rsidRPr="001239BD" w14:paraId="3065436B" w14:textId="77777777" w:rsidTr="005D2A15">
              <w:trPr>
                <w:trHeight w:val="230"/>
                <w:jc w:val="center"/>
              </w:trPr>
              <w:tc>
                <w:tcPr>
                  <w:tcW w:w="7378" w:type="dxa"/>
                  <w:gridSpan w:val="5"/>
                  <w:tcBorders>
                    <w:top w:val="single" w:sz="4" w:space="0" w:color="000000"/>
                    <w:left w:val="single" w:sz="4" w:space="0" w:color="000000"/>
                    <w:bottom w:val="single" w:sz="4" w:space="0" w:color="000000"/>
                    <w:right w:val="single" w:sz="4" w:space="0" w:color="000000"/>
                  </w:tcBorders>
                  <w:shd w:val="clear" w:color="auto" w:fill="BFBFBF"/>
                </w:tcPr>
                <w:p w14:paraId="712A543E" w14:textId="77777777" w:rsidR="00F566CA" w:rsidRPr="00703DB0" w:rsidRDefault="00F566CA" w:rsidP="008665AF">
                  <w:pPr>
                    <w:rPr>
                      <w:b/>
                      <w:sz w:val="24"/>
                      <w:szCs w:val="24"/>
                    </w:rPr>
                  </w:pPr>
                  <w:r w:rsidRPr="00703DB0">
                    <w:rPr>
                      <w:b/>
                      <w:bCs/>
                      <w:sz w:val="24"/>
                      <w:szCs w:val="24"/>
                    </w:rPr>
                    <w:t>CORE PROCEDURES</w:t>
                  </w:r>
                </w:p>
              </w:tc>
              <w:tc>
                <w:tcPr>
                  <w:tcW w:w="2792" w:type="dxa"/>
                  <w:tcBorders>
                    <w:top w:val="single" w:sz="4" w:space="0" w:color="000000"/>
                    <w:left w:val="single" w:sz="4" w:space="0" w:color="000000"/>
                    <w:bottom w:val="single" w:sz="4" w:space="0" w:color="000000"/>
                    <w:right w:val="single" w:sz="4" w:space="0" w:color="000000"/>
                  </w:tcBorders>
                  <w:shd w:val="clear" w:color="auto" w:fill="BFBFBF"/>
                </w:tcPr>
                <w:p w14:paraId="6054CDBA" w14:textId="385CED57" w:rsidR="00F566CA" w:rsidRPr="001239BD" w:rsidRDefault="00F566CA" w:rsidP="008665AF">
                  <w:pPr>
                    <w:rPr>
                      <w:rFonts w:ascii="Arial" w:hAnsi="Arial" w:cs="Arial"/>
                      <w:b/>
                    </w:rPr>
                  </w:pPr>
                  <w:r w:rsidRPr="001239BD">
                    <w:rPr>
                      <w:rFonts w:ascii="Arial" w:hAnsi="Arial" w:cs="Arial"/>
                      <w:b/>
                    </w:rPr>
                    <w:t>PGY-</w:t>
                  </w:r>
                  <w:r w:rsidR="0068455B">
                    <w:rPr>
                      <w:rFonts w:ascii="Arial" w:hAnsi="Arial" w:cs="Arial"/>
                      <w:b/>
                    </w:rPr>
                    <w:t>4</w:t>
                  </w:r>
                </w:p>
              </w:tc>
            </w:tr>
            <w:tr w:rsidR="005D2A15" w:rsidRPr="001239BD" w14:paraId="21A7DF95" w14:textId="77777777" w:rsidTr="000C3123">
              <w:trPr>
                <w:trHeight w:val="346"/>
                <w:jc w:val="center"/>
              </w:trPr>
              <w:tc>
                <w:tcPr>
                  <w:tcW w:w="7378" w:type="dxa"/>
                  <w:gridSpan w:val="5"/>
                  <w:vMerge w:val="restart"/>
                  <w:tcBorders>
                    <w:top w:val="single" w:sz="4" w:space="0" w:color="000000"/>
                    <w:left w:val="single" w:sz="4" w:space="0" w:color="000000"/>
                    <w:right w:val="single" w:sz="4" w:space="0" w:color="000000"/>
                  </w:tcBorders>
                </w:tcPr>
                <w:p w14:paraId="7D478B7E" w14:textId="5D55BFB5" w:rsidR="005D2A15" w:rsidRPr="00F51222" w:rsidRDefault="005D2A15" w:rsidP="008665AF">
                  <w:pPr>
                    <w:pStyle w:val="NoSpacing"/>
                    <w:numPr>
                      <w:ilvl w:val="0"/>
                      <w:numId w:val="6"/>
                    </w:numPr>
                    <w:ind w:left="370"/>
                    <w:rPr>
                      <w:rFonts w:ascii="Times New Roman" w:hAnsi="Times New Roman" w:cs="Times New Roman"/>
                      <w:sz w:val="24"/>
                      <w:szCs w:val="24"/>
                    </w:rPr>
                  </w:pPr>
                  <w:r w:rsidRPr="00F51222">
                    <w:rPr>
                      <w:rFonts w:ascii="Times New Roman" w:hAnsi="Times New Roman" w:cs="Times New Roman"/>
                      <w:sz w:val="24"/>
                      <w:szCs w:val="24"/>
                    </w:rPr>
                    <w:t xml:space="preserve">Perform applicable patient care and procedures in game/event </w:t>
                  </w:r>
                  <w:proofErr w:type="gramStart"/>
                  <w:r w:rsidRPr="00F51222">
                    <w:rPr>
                      <w:rFonts w:ascii="Times New Roman" w:hAnsi="Times New Roman" w:cs="Times New Roman"/>
                      <w:sz w:val="24"/>
                      <w:szCs w:val="24"/>
                    </w:rPr>
                    <w:t>venues</w:t>
                  </w:r>
                  <w:proofErr w:type="gramEnd"/>
                </w:p>
                <w:p w14:paraId="3CBF5DAE" w14:textId="262623C1" w:rsidR="005D2A15" w:rsidRPr="00703DB0" w:rsidRDefault="005D2A15" w:rsidP="008665AF">
                  <w:pPr>
                    <w:pStyle w:val="NoSpacing"/>
                    <w:numPr>
                      <w:ilvl w:val="0"/>
                      <w:numId w:val="6"/>
                    </w:numPr>
                    <w:ind w:left="370"/>
                    <w:rPr>
                      <w:rFonts w:ascii="Times New Roman" w:hAnsi="Times New Roman" w:cs="Times New Roman"/>
                      <w:sz w:val="24"/>
                      <w:szCs w:val="24"/>
                    </w:rPr>
                  </w:pPr>
                  <w:r w:rsidRPr="00703DB0">
                    <w:rPr>
                      <w:rFonts w:ascii="Times New Roman" w:hAnsi="Times New Roman" w:cs="Times New Roman"/>
                      <w:sz w:val="24"/>
                      <w:szCs w:val="24"/>
                    </w:rPr>
                    <w:t>Perform patient care and procedures in</w:t>
                  </w:r>
                  <w:r>
                    <w:rPr>
                      <w:rFonts w:ascii="Times New Roman" w:hAnsi="Times New Roman" w:cs="Times New Roman"/>
                      <w:sz w:val="24"/>
                      <w:szCs w:val="24"/>
                    </w:rPr>
                    <w:t xml:space="preserve"> the</w:t>
                  </w:r>
                  <w:r w:rsidRPr="00703DB0">
                    <w:rPr>
                      <w:rFonts w:ascii="Times New Roman" w:hAnsi="Times New Roman" w:cs="Times New Roman"/>
                      <w:sz w:val="24"/>
                      <w:szCs w:val="24"/>
                    </w:rPr>
                    <w:t xml:space="preserve"> outpatient </w:t>
                  </w:r>
                  <w:proofErr w:type="gramStart"/>
                  <w:r w:rsidRPr="00703DB0">
                    <w:rPr>
                      <w:rFonts w:ascii="Times New Roman" w:hAnsi="Times New Roman" w:cs="Times New Roman"/>
                      <w:sz w:val="24"/>
                      <w:szCs w:val="24"/>
                    </w:rPr>
                    <w:t>setting</w:t>
                  </w:r>
                  <w:proofErr w:type="gramEnd"/>
                </w:p>
                <w:p w14:paraId="1B1EEFD9" w14:textId="7E6F9C49" w:rsidR="005D2A15" w:rsidRDefault="005D2A15" w:rsidP="008665AF">
                  <w:pPr>
                    <w:pStyle w:val="NoSpacing"/>
                    <w:numPr>
                      <w:ilvl w:val="0"/>
                      <w:numId w:val="6"/>
                    </w:numPr>
                    <w:ind w:left="370"/>
                    <w:rPr>
                      <w:rFonts w:ascii="Times New Roman" w:hAnsi="Times New Roman" w:cs="Times New Roman"/>
                      <w:sz w:val="24"/>
                      <w:szCs w:val="24"/>
                    </w:rPr>
                  </w:pPr>
                  <w:r w:rsidRPr="00703DB0">
                    <w:rPr>
                      <w:rFonts w:ascii="Times New Roman" w:hAnsi="Times New Roman" w:cs="Times New Roman"/>
                      <w:sz w:val="24"/>
                      <w:szCs w:val="24"/>
                    </w:rPr>
                    <w:t xml:space="preserve">Evaluate, diagnose, and treat common medical </w:t>
                  </w:r>
                  <w:r w:rsidR="001C3F4B">
                    <w:rPr>
                      <w:rFonts w:ascii="Times New Roman" w:hAnsi="Times New Roman" w:cs="Times New Roman"/>
                      <w:sz w:val="24"/>
                      <w:szCs w:val="24"/>
                    </w:rPr>
                    <w:t xml:space="preserve">problems </w:t>
                  </w:r>
                  <w:r>
                    <w:rPr>
                      <w:rFonts w:ascii="Times New Roman" w:hAnsi="Times New Roman" w:cs="Times New Roman"/>
                      <w:sz w:val="24"/>
                      <w:szCs w:val="24"/>
                    </w:rPr>
                    <w:t xml:space="preserve">as it relates to the field of sports </w:t>
                  </w:r>
                  <w:proofErr w:type="gramStart"/>
                  <w:r>
                    <w:rPr>
                      <w:rFonts w:ascii="Times New Roman" w:hAnsi="Times New Roman" w:cs="Times New Roman"/>
                      <w:sz w:val="24"/>
                      <w:szCs w:val="24"/>
                    </w:rPr>
                    <w:t>medicine</w:t>
                  </w:r>
                  <w:proofErr w:type="gramEnd"/>
                </w:p>
                <w:p w14:paraId="77B48A59" w14:textId="18191D1B" w:rsidR="005D2A15" w:rsidRPr="00703DB0" w:rsidRDefault="005D2A15" w:rsidP="00063670">
                  <w:pPr>
                    <w:pStyle w:val="NoSpacing"/>
                    <w:numPr>
                      <w:ilvl w:val="0"/>
                      <w:numId w:val="6"/>
                    </w:numPr>
                    <w:ind w:left="370"/>
                    <w:rPr>
                      <w:rFonts w:ascii="Times New Roman" w:hAnsi="Times New Roman" w:cs="Times New Roman"/>
                      <w:sz w:val="24"/>
                      <w:szCs w:val="24"/>
                    </w:rPr>
                  </w:pPr>
                  <w:r w:rsidRPr="00703DB0">
                    <w:rPr>
                      <w:rFonts w:ascii="Times New Roman" w:hAnsi="Times New Roman" w:cs="Times New Roman"/>
                      <w:sz w:val="24"/>
                      <w:szCs w:val="24"/>
                    </w:rPr>
                    <w:t xml:space="preserve">Evaluate, diagnose, and treat common </w:t>
                  </w:r>
                  <w:r>
                    <w:rPr>
                      <w:rFonts w:ascii="Times New Roman" w:hAnsi="Times New Roman" w:cs="Times New Roman"/>
                      <w:sz w:val="24"/>
                      <w:szCs w:val="24"/>
                    </w:rPr>
                    <w:t xml:space="preserve">orthopedic </w:t>
                  </w:r>
                  <w:r w:rsidRPr="00703DB0">
                    <w:rPr>
                      <w:rFonts w:ascii="Times New Roman" w:hAnsi="Times New Roman" w:cs="Times New Roman"/>
                      <w:sz w:val="24"/>
                      <w:szCs w:val="24"/>
                    </w:rPr>
                    <w:t>conditions</w:t>
                  </w:r>
                  <w:r>
                    <w:rPr>
                      <w:rFonts w:ascii="Times New Roman" w:hAnsi="Times New Roman" w:cs="Times New Roman"/>
                      <w:sz w:val="24"/>
                      <w:szCs w:val="24"/>
                    </w:rPr>
                    <w:t xml:space="preserve"> as it relates to the field of sports </w:t>
                  </w:r>
                  <w:proofErr w:type="gramStart"/>
                  <w:r>
                    <w:rPr>
                      <w:rFonts w:ascii="Times New Roman" w:hAnsi="Times New Roman" w:cs="Times New Roman"/>
                      <w:sz w:val="24"/>
                      <w:szCs w:val="24"/>
                    </w:rPr>
                    <w:t>medicine</w:t>
                  </w:r>
                  <w:proofErr w:type="gramEnd"/>
                </w:p>
                <w:p w14:paraId="0CE41175" w14:textId="2D3517D8" w:rsidR="005D2A15" w:rsidRPr="00703DB0" w:rsidRDefault="005D2A15" w:rsidP="008665AF">
                  <w:pPr>
                    <w:pStyle w:val="NoSpacing"/>
                    <w:numPr>
                      <w:ilvl w:val="0"/>
                      <w:numId w:val="6"/>
                    </w:numPr>
                    <w:ind w:left="370"/>
                    <w:rPr>
                      <w:rFonts w:ascii="Times New Roman" w:hAnsi="Times New Roman" w:cs="Times New Roman"/>
                      <w:sz w:val="24"/>
                      <w:szCs w:val="24"/>
                    </w:rPr>
                  </w:pPr>
                  <w:r w:rsidRPr="00703DB0">
                    <w:rPr>
                      <w:rFonts w:ascii="Times New Roman" w:hAnsi="Times New Roman" w:cs="Times New Roman"/>
                      <w:sz w:val="24"/>
                      <w:szCs w:val="24"/>
                    </w:rPr>
                    <w:t xml:space="preserve">Make referrals and request </w:t>
                  </w:r>
                  <w:proofErr w:type="gramStart"/>
                  <w:r w:rsidRPr="00703DB0">
                    <w:rPr>
                      <w:rFonts w:ascii="Times New Roman" w:hAnsi="Times New Roman" w:cs="Times New Roman"/>
                      <w:sz w:val="24"/>
                      <w:szCs w:val="24"/>
                    </w:rPr>
                    <w:t>consultation</w:t>
                  </w:r>
                  <w:proofErr w:type="gramEnd"/>
                </w:p>
                <w:p w14:paraId="247E5CC5" w14:textId="60918916" w:rsidR="005D2A15" w:rsidRPr="00703DB0" w:rsidRDefault="005D2A15" w:rsidP="008665AF">
                  <w:pPr>
                    <w:pStyle w:val="NoSpacing"/>
                    <w:numPr>
                      <w:ilvl w:val="0"/>
                      <w:numId w:val="6"/>
                    </w:numPr>
                    <w:ind w:left="370"/>
                    <w:rPr>
                      <w:rFonts w:ascii="Times New Roman" w:hAnsi="Times New Roman" w:cs="Times New Roman"/>
                      <w:sz w:val="24"/>
                      <w:szCs w:val="24"/>
                    </w:rPr>
                  </w:pPr>
                  <w:r w:rsidRPr="00703DB0">
                    <w:rPr>
                      <w:rFonts w:ascii="Times New Roman" w:hAnsi="Times New Roman" w:cs="Times New Roman"/>
                      <w:sz w:val="24"/>
                      <w:szCs w:val="24"/>
                    </w:rPr>
                    <w:t xml:space="preserve">Provide consultation within the scope of </w:t>
                  </w:r>
                  <w:r>
                    <w:rPr>
                      <w:rFonts w:ascii="Times New Roman" w:hAnsi="Times New Roman" w:cs="Times New Roman"/>
                      <w:sz w:val="24"/>
                      <w:szCs w:val="24"/>
                    </w:rPr>
                    <w:t>their</w:t>
                  </w:r>
                  <w:r w:rsidRPr="00703DB0">
                    <w:rPr>
                      <w:rFonts w:ascii="Times New Roman" w:hAnsi="Times New Roman" w:cs="Times New Roman"/>
                      <w:sz w:val="24"/>
                      <w:szCs w:val="24"/>
                    </w:rPr>
                    <w:t xml:space="preserve"> privileges</w:t>
                  </w:r>
                  <w:r>
                    <w:rPr>
                      <w:rFonts w:ascii="Times New Roman" w:hAnsi="Times New Roman" w:cs="Times New Roman"/>
                      <w:sz w:val="24"/>
                      <w:szCs w:val="24"/>
                    </w:rPr>
                    <w:t xml:space="preserve"> in the role of sports medicine </w:t>
                  </w:r>
                  <w:proofErr w:type="gramStart"/>
                  <w:r>
                    <w:rPr>
                      <w:rFonts w:ascii="Times New Roman" w:hAnsi="Times New Roman" w:cs="Times New Roman"/>
                      <w:sz w:val="24"/>
                      <w:szCs w:val="24"/>
                    </w:rPr>
                    <w:t>physician</w:t>
                  </w:r>
                  <w:proofErr w:type="gramEnd"/>
                </w:p>
                <w:p w14:paraId="1EB9ABF0" w14:textId="77777777" w:rsidR="005D2A15" w:rsidRPr="00703DB0" w:rsidRDefault="005D2A15" w:rsidP="008665AF">
                  <w:pPr>
                    <w:pStyle w:val="NoSpacing"/>
                    <w:numPr>
                      <w:ilvl w:val="0"/>
                      <w:numId w:val="6"/>
                    </w:numPr>
                    <w:ind w:left="370"/>
                    <w:rPr>
                      <w:rFonts w:ascii="Times New Roman" w:hAnsi="Times New Roman" w:cs="Times New Roman"/>
                      <w:sz w:val="24"/>
                      <w:szCs w:val="24"/>
                    </w:rPr>
                  </w:pPr>
                  <w:r w:rsidRPr="00703DB0">
                    <w:rPr>
                      <w:rFonts w:ascii="Times New Roman" w:hAnsi="Times New Roman" w:cs="Times New Roman"/>
                      <w:sz w:val="24"/>
                      <w:szCs w:val="24"/>
                    </w:rPr>
                    <w:t>Render appropriate care in a life-threatening emergency</w:t>
                  </w:r>
                </w:p>
              </w:tc>
              <w:tc>
                <w:tcPr>
                  <w:tcW w:w="2792" w:type="dxa"/>
                  <w:tcBorders>
                    <w:top w:val="single" w:sz="4" w:space="0" w:color="000000"/>
                    <w:left w:val="single" w:sz="4" w:space="0" w:color="000000"/>
                    <w:bottom w:val="single" w:sz="4" w:space="0" w:color="000000"/>
                    <w:right w:val="single" w:sz="4" w:space="0" w:color="000000"/>
                  </w:tcBorders>
                </w:tcPr>
                <w:p w14:paraId="77F8DF9F" w14:textId="0E8368B5" w:rsidR="005D2A15" w:rsidRPr="002D6234" w:rsidRDefault="005D2A15" w:rsidP="0068455B">
                  <w:pPr>
                    <w:jc w:val="center"/>
                    <w:rPr>
                      <w:sz w:val="24"/>
                      <w:szCs w:val="24"/>
                    </w:rPr>
                  </w:pPr>
                  <w:r>
                    <w:rPr>
                      <w:sz w:val="24"/>
                      <w:szCs w:val="24"/>
                    </w:rPr>
                    <w:t>3</w:t>
                  </w:r>
                </w:p>
              </w:tc>
            </w:tr>
            <w:tr w:rsidR="005D2A15" w:rsidRPr="001239BD" w14:paraId="435EDC25" w14:textId="77777777" w:rsidTr="000C3123">
              <w:trPr>
                <w:trHeight w:val="343"/>
                <w:jc w:val="center"/>
              </w:trPr>
              <w:tc>
                <w:tcPr>
                  <w:tcW w:w="7378" w:type="dxa"/>
                  <w:gridSpan w:val="5"/>
                  <w:vMerge/>
                  <w:tcBorders>
                    <w:left w:val="single" w:sz="4" w:space="0" w:color="000000"/>
                    <w:right w:val="single" w:sz="4" w:space="0" w:color="000000"/>
                  </w:tcBorders>
                </w:tcPr>
                <w:p w14:paraId="7466F7D2" w14:textId="77777777" w:rsidR="005D2A15" w:rsidRPr="00F51222" w:rsidRDefault="005D2A15" w:rsidP="008665AF">
                  <w:pPr>
                    <w:pStyle w:val="NoSpacing"/>
                    <w:numPr>
                      <w:ilvl w:val="0"/>
                      <w:numId w:val="6"/>
                    </w:numPr>
                    <w:ind w:left="370"/>
                    <w:rPr>
                      <w:rFonts w:ascii="Times New Roman" w:hAnsi="Times New Roman" w:cs="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14:paraId="2D3E2003" w14:textId="343BB515" w:rsidR="005D2A15" w:rsidRDefault="005F05B6" w:rsidP="0068455B">
                  <w:pPr>
                    <w:jc w:val="center"/>
                    <w:rPr>
                      <w:sz w:val="24"/>
                      <w:szCs w:val="24"/>
                    </w:rPr>
                  </w:pPr>
                  <w:r>
                    <w:rPr>
                      <w:sz w:val="24"/>
                      <w:szCs w:val="24"/>
                    </w:rPr>
                    <w:t>3</w:t>
                  </w:r>
                </w:p>
              </w:tc>
            </w:tr>
            <w:tr w:rsidR="005D2A15" w:rsidRPr="001239BD" w14:paraId="5D859ED4" w14:textId="77777777" w:rsidTr="000C3123">
              <w:trPr>
                <w:trHeight w:val="343"/>
                <w:jc w:val="center"/>
              </w:trPr>
              <w:tc>
                <w:tcPr>
                  <w:tcW w:w="7378" w:type="dxa"/>
                  <w:gridSpan w:val="5"/>
                  <w:vMerge/>
                  <w:tcBorders>
                    <w:left w:val="single" w:sz="4" w:space="0" w:color="000000"/>
                    <w:right w:val="single" w:sz="4" w:space="0" w:color="000000"/>
                  </w:tcBorders>
                </w:tcPr>
                <w:p w14:paraId="2930551A" w14:textId="77777777" w:rsidR="005D2A15" w:rsidRPr="00F51222" w:rsidRDefault="005D2A15" w:rsidP="008665AF">
                  <w:pPr>
                    <w:pStyle w:val="NoSpacing"/>
                    <w:numPr>
                      <w:ilvl w:val="0"/>
                      <w:numId w:val="6"/>
                    </w:numPr>
                    <w:ind w:left="370"/>
                    <w:rPr>
                      <w:rFonts w:ascii="Times New Roman" w:hAnsi="Times New Roman" w:cs="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14:paraId="3E3DA23C" w14:textId="1ACB99A7" w:rsidR="005D2A15" w:rsidRDefault="001C3F4B" w:rsidP="0068455B">
                  <w:pPr>
                    <w:jc w:val="center"/>
                    <w:rPr>
                      <w:sz w:val="24"/>
                      <w:szCs w:val="24"/>
                    </w:rPr>
                  </w:pPr>
                  <w:r>
                    <w:rPr>
                      <w:sz w:val="24"/>
                      <w:szCs w:val="24"/>
                    </w:rPr>
                    <w:t>3</w:t>
                  </w:r>
                </w:p>
              </w:tc>
            </w:tr>
            <w:tr w:rsidR="005D2A15" w:rsidRPr="001239BD" w14:paraId="6E1768E3" w14:textId="77777777" w:rsidTr="000C3123">
              <w:trPr>
                <w:trHeight w:val="343"/>
                <w:jc w:val="center"/>
              </w:trPr>
              <w:tc>
                <w:tcPr>
                  <w:tcW w:w="7378" w:type="dxa"/>
                  <w:gridSpan w:val="5"/>
                  <w:vMerge/>
                  <w:tcBorders>
                    <w:left w:val="single" w:sz="4" w:space="0" w:color="000000"/>
                    <w:right w:val="single" w:sz="4" w:space="0" w:color="000000"/>
                  </w:tcBorders>
                </w:tcPr>
                <w:p w14:paraId="6A2B0C58" w14:textId="77777777" w:rsidR="005D2A15" w:rsidRPr="00F51222" w:rsidRDefault="005D2A15" w:rsidP="008665AF">
                  <w:pPr>
                    <w:pStyle w:val="NoSpacing"/>
                    <w:numPr>
                      <w:ilvl w:val="0"/>
                      <w:numId w:val="6"/>
                    </w:numPr>
                    <w:ind w:left="370"/>
                    <w:rPr>
                      <w:rFonts w:ascii="Times New Roman" w:hAnsi="Times New Roman" w:cs="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14:paraId="10858A4D" w14:textId="0FD25C56" w:rsidR="005D2A15" w:rsidRDefault="001C3F4B" w:rsidP="0068455B">
                  <w:pPr>
                    <w:jc w:val="center"/>
                    <w:rPr>
                      <w:sz w:val="24"/>
                      <w:szCs w:val="24"/>
                    </w:rPr>
                  </w:pPr>
                  <w:r>
                    <w:rPr>
                      <w:sz w:val="24"/>
                      <w:szCs w:val="24"/>
                    </w:rPr>
                    <w:t>3</w:t>
                  </w:r>
                </w:p>
              </w:tc>
            </w:tr>
            <w:tr w:rsidR="005D2A15" w:rsidRPr="001239BD" w14:paraId="6E8C6A64" w14:textId="77777777" w:rsidTr="000C3123">
              <w:trPr>
                <w:trHeight w:val="343"/>
                <w:jc w:val="center"/>
              </w:trPr>
              <w:tc>
                <w:tcPr>
                  <w:tcW w:w="7378" w:type="dxa"/>
                  <w:gridSpan w:val="5"/>
                  <w:vMerge/>
                  <w:tcBorders>
                    <w:left w:val="single" w:sz="4" w:space="0" w:color="000000"/>
                    <w:right w:val="single" w:sz="4" w:space="0" w:color="000000"/>
                  </w:tcBorders>
                </w:tcPr>
                <w:p w14:paraId="131FC028" w14:textId="77777777" w:rsidR="005D2A15" w:rsidRPr="00F51222" w:rsidRDefault="005D2A15" w:rsidP="008665AF">
                  <w:pPr>
                    <w:pStyle w:val="NoSpacing"/>
                    <w:numPr>
                      <w:ilvl w:val="0"/>
                      <w:numId w:val="6"/>
                    </w:numPr>
                    <w:ind w:left="370"/>
                    <w:rPr>
                      <w:rFonts w:ascii="Times New Roman" w:hAnsi="Times New Roman" w:cs="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14:paraId="441B8364" w14:textId="142CF95B" w:rsidR="005D2A15" w:rsidRDefault="001C3F4B" w:rsidP="0068455B">
                  <w:pPr>
                    <w:jc w:val="center"/>
                    <w:rPr>
                      <w:sz w:val="24"/>
                      <w:szCs w:val="24"/>
                    </w:rPr>
                  </w:pPr>
                  <w:r>
                    <w:rPr>
                      <w:sz w:val="24"/>
                      <w:szCs w:val="24"/>
                    </w:rPr>
                    <w:t>3</w:t>
                  </w:r>
                </w:p>
              </w:tc>
            </w:tr>
            <w:tr w:rsidR="005D2A15" w:rsidRPr="001239BD" w14:paraId="38A13DCF" w14:textId="77777777" w:rsidTr="000C3123">
              <w:trPr>
                <w:trHeight w:val="343"/>
                <w:jc w:val="center"/>
              </w:trPr>
              <w:tc>
                <w:tcPr>
                  <w:tcW w:w="7378" w:type="dxa"/>
                  <w:gridSpan w:val="5"/>
                  <w:vMerge/>
                  <w:tcBorders>
                    <w:left w:val="single" w:sz="4" w:space="0" w:color="000000"/>
                    <w:right w:val="single" w:sz="4" w:space="0" w:color="000000"/>
                  </w:tcBorders>
                </w:tcPr>
                <w:p w14:paraId="1BDA8115" w14:textId="77777777" w:rsidR="005D2A15" w:rsidRPr="00F51222" w:rsidRDefault="005D2A15" w:rsidP="008665AF">
                  <w:pPr>
                    <w:pStyle w:val="NoSpacing"/>
                    <w:numPr>
                      <w:ilvl w:val="0"/>
                      <w:numId w:val="6"/>
                    </w:numPr>
                    <w:ind w:left="370"/>
                    <w:rPr>
                      <w:rFonts w:ascii="Times New Roman" w:hAnsi="Times New Roman" w:cs="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14:paraId="2896B4C2" w14:textId="1C66CEAF" w:rsidR="005D2A15" w:rsidRDefault="001C3F4B" w:rsidP="0068455B">
                  <w:pPr>
                    <w:jc w:val="center"/>
                    <w:rPr>
                      <w:sz w:val="24"/>
                      <w:szCs w:val="24"/>
                    </w:rPr>
                  </w:pPr>
                  <w:r>
                    <w:rPr>
                      <w:sz w:val="24"/>
                      <w:szCs w:val="24"/>
                    </w:rPr>
                    <w:t>3</w:t>
                  </w:r>
                </w:p>
              </w:tc>
            </w:tr>
            <w:tr w:rsidR="005D2A15" w:rsidRPr="001239BD" w14:paraId="4834B319" w14:textId="77777777" w:rsidTr="000C3123">
              <w:trPr>
                <w:trHeight w:val="343"/>
                <w:jc w:val="center"/>
              </w:trPr>
              <w:tc>
                <w:tcPr>
                  <w:tcW w:w="7378" w:type="dxa"/>
                  <w:gridSpan w:val="5"/>
                  <w:vMerge/>
                  <w:tcBorders>
                    <w:left w:val="single" w:sz="4" w:space="0" w:color="000000"/>
                    <w:bottom w:val="single" w:sz="4" w:space="0" w:color="000000"/>
                    <w:right w:val="single" w:sz="4" w:space="0" w:color="000000"/>
                  </w:tcBorders>
                </w:tcPr>
                <w:p w14:paraId="1CCD050B" w14:textId="77777777" w:rsidR="005D2A15" w:rsidRPr="00F51222" w:rsidRDefault="005D2A15" w:rsidP="008665AF">
                  <w:pPr>
                    <w:pStyle w:val="NoSpacing"/>
                    <w:numPr>
                      <w:ilvl w:val="0"/>
                      <w:numId w:val="6"/>
                    </w:numPr>
                    <w:ind w:left="370"/>
                    <w:rPr>
                      <w:rFonts w:ascii="Times New Roman" w:hAnsi="Times New Roman" w:cs="Times New Roman"/>
                      <w:sz w:val="24"/>
                      <w:szCs w:val="24"/>
                    </w:rPr>
                  </w:pPr>
                </w:p>
              </w:tc>
              <w:tc>
                <w:tcPr>
                  <w:tcW w:w="2792" w:type="dxa"/>
                  <w:tcBorders>
                    <w:top w:val="single" w:sz="4" w:space="0" w:color="000000"/>
                    <w:left w:val="single" w:sz="4" w:space="0" w:color="000000"/>
                    <w:bottom w:val="single" w:sz="4" w:space="0" w:color="000000"/>
                    <w:right w:val="single" w:sz="4" w:space="0" w:color="000000"/>
                  </w:tcBorders>
                </w:tcPr>
                <w:p w14:paraId="00473E7B" w14:textId="2F13D303" w:rsidR="005D2A15" w:rsidRDefault="001C3F4B" w:rsidP="0068455B">
                  <w:pPr>
                    <w:jc w:val="center"/>
                    <w:rPr>
                      <w:sz w:val="24"/>
                      <w:szCs w:val="24"/>
                    </w:rPr>
                  </w:pPr>
                  <w:r>
                    <w:rPr>
                      <w:sz w:val="24"/>
                      <w:szCs w:val="24"/>
                    </w:rPr>
                    <w:t>3</w:t>
                  </w:r>
                </w:p>
              </w:tc>
            </w:tr>
            <w:tr w:rsidR="00F566CA" w:rsidRPr="001239BD" w14:paraId="2DB1F886" w14:textId="77777777" w:rsidTr="005D2A15">
              <w:trPr>
                <w:trHeight w:val="230"/>
                <w:jc w:val="center"/>
              </w:trPr>
              <w:tc>
                <w:tcPr>
                  <w:tcW w:w="7378" w:type="dxa"/>
                  <w:gridSpan w:val="5"/>
                  <w:tcBorders>
                    <w:top w:val="single" w:sz="4" w:space="0" w:color="000000"/>
                    <w:left w:val="single" w:sz="4" w:space="0" w:color="000000"/>
                    <w:bottom w:val="single" w:sz="4" w:space="0" w:color="000000"/>
                    <w:right w:val="single" w:sz="4" w:space="0" w:color="000000"/>
                  </w:tcBorders>
                  <w:shd w:val="clear" w:color="auto" w:fill="BFBFBF"/>
                </w:tcPr>
                <w:p w14:paraId="403924AE" w14:textId="77777777" w:rsidR="00F566CA" w:rsidRPr="00703DB0" w:rsidRDefault="00F566CA" w:rsidP="008665AF">
                  <w:pPr>
                    <w:rPr>
                      <w:b/>
                      <w:sz w:val="24"/>
                      <w:szCs w:val="24"/>
                    </w:rPr>
                  </w:pPr>
                  <w:r w:rsidRPr="00703DB0">
                    <w:rPr>
                      <w:b/>
                      <w:bCs/>
                      <w:sz w:val="24"/>
                      <w:szCs w:val="24"/>
                    </w:rPr>
                    <w:t>PROCEDURES</w:t>
                  </w:r>
                </w:p>
              </w:tc>
              <w:tc>
                <w:tcPr>
                  <w:tcW w:w="2792" w:type="dxa"/>
                  <w:tcBorders>
                    <w:top w:val="single" w:sz="4" w:space="0" w:color="000000"/>
                    <w:left w:val="single" w:sz="4" w:space="0" w:color="000000"/>
                    <w:bottom w:val="single" w:sz="4" w:space="0" w:color="000000"/>
                    <w:right w:val="single" w:sz="4" w:space="0" w:color="000000"/>
                  </w:tcBorders>
                  <w:shd w:val="clear" w:color="auto" w:fill="BFBFBF"/>
                </w:tcPr>
                <w:p w14:paraId="25118F44" w14:textId="7B90A2CA" w:rsidR="00F566CA" w:rsidRPr="001239BD" w:rsidRDefault="00F566CA" w:rsidP="008665AF">
                  <w:pPr>
                    <w:rPr>
                      <w:rFonts w:ascii="Arial" w:hAnsi="Arial" w:cs="Arial"/>
                      <w:b/>
                    </w:rPr>
                  </w:pPr>
                  <w:r w:rsidRPr="001239BD">
                    <w:rPr>
                      <w:rFonts w:ascii="Arial" w:hAnsi="Arial" w:cs="Arial"/>
                      <w:b/>
                    </w:rPr>
                    <w:t>PGY-</w:t>
                  </w:r>
                  <w:r w:rsidR="0068455B">
                    <w:rPr>
                      <w:rFonts w:ascii="Arial" w:hAnsi="Arial" w:cs="Arial"/>
                      <w:b/>
                    </w:rPr>
                    <w:t>4</w:t>
                  </w:r>
                </w:p>
              </w:tc>
            </w:tr>
            <w:tr w:rsidR="008665AF" w:rsidRPr="0059518F" w14:paraId="44FADDF5" w14:textId="77777777" w:rsidTr="00F566CA">
              <w:trPr>
                <w:trHeight w:val="230"/>
                <w:jc w:val="center"/>
              </w:trPr>
              <w:tc>
                <w:tcPr>
                  <w:tcW w:w="10170" w:type="dxa"/>
                  <w:gridSpan w:val="6"/>
                  <w:tcBorders>
                    <w:top w:val="single" w:sz="4" w:space="0" w:color="000000"/>
                    <w:left w:val="single" w:sz="4" w:space="0" w:color="000000"/>
                    <w:bottom w:val="single" w:sz="4" w:space="0" w:color="000000"/>
                    <w:right w:val="single" w:sz="4" w:space="0" w:color="000000"/>
                  </w:tcBorders>
                  <w:shd w:val="clear" w:color="auto" w:fill="auto"/>
                </w:tcPr>
                <w:tbl>
                  <w:tblPr>
                    <w:tblW w:w="14616" w:type="dxa"/>
                    <w:tblLayout w:type="fixed"/>
                    <w:tblLook w:val="04A0" w:firstRow="1" w:lastRow="0" w:firstColumn="1" w:lastColumn="0" w:noHBand="0" w:noVBand="1"/>
                  </w:tblPr>
                  <w:tblGrid>
                    <w:gridCol w:w="7308"/>
                    <w:gridCol w:w="7308"/>
                  </w:tblGrid>
                  <w:tr w:rsidR="005B7D84" w:rsidRPr="009F290C" w14:paraId="0E0C3FF6" w14:textId="01DF5003" w:rsidTr="005B7D84">
                    <w:trPr>
                      <w:trHeight w:val="290"/>
                    </w:trPr>
                    <w:tc>
                      <w:tcPr>
                        <w:tcW w:w="7308" w:type="dxa"/>
                        <w:tcBorders>
                          <w:top w:val="nil"/>
                          <w:left w:val="nil"/>
                          <w:bottom w:val="nil"/>
                          <w:right w:val="single" w:sz="4" w:space="0" w:color="auto"/>
                        </w:tcBorders>
                        <w:shd w:val="clear" w:color="auto" w:fill="auto"/>
                        <w:noWrap/>
                        <w:vAlign w:val="bottom"/>
                        <w:hideMark/>
                      </w:tcPr>
                      <w:p w14:paraId="1F97F7D6" w14:textId="77777777" w:rsidR="005B7D84" w:rsidRPr="007C6035" w:rsidRDefault="005B7D84" w:rsidP="008665AF">
                        <w:pPr>
                          <w:pStyle w:val="ListParagraph"/>
                          <w:widowControl/>
                          <w:numPr>
                            <w:ilvl w:val="0"/>
                            <w:numId w:val="7"/>
                          </w:numPr>
                          <w:ind w:left="270"/>
                          <w:contextualSpacing/>
                          <w:rPr>
                            <w:color w:val="000000"/>
                            <w:sz w:val="24"/>
                            <w:szCs w:val="24"/>
                          </w:rPr>
                        </w:pPr>
                        <w:r w:rsidRPr="007C6035">
                          <w:rPr>
                            <w:rFonts w:eastAsia="Symbol"/>
                            <w:color w:val="000000"/>
                            <w:sz w:val="24"/>
                            <w:szCs w:val="24"/>
                          </w:rPr>
                          <w:t>Abscess I&amp;D</w:t>
                        </w:r>
                      </w:p>
                    </w:tc>
                    <w:tc>
                      <w:tcPr>
                        <w:tcW w:w="7308" w:type="dxa"/>
                        <w:tcBorders>
                          <w:top w:val="nil"/>
                          <w:left w:val="nil"/>
                          <w:bottom w:val="nil"/>
                          <w:right w:val="single" w:sz="4" w:space="0" w:color="auto"/>
                        </w:tcBorders>
                      </w:tcPr>
                      <w:p w14:paraId="6F0D2E8C" w14:textId="1517E0FF" w:rsidR="005B7D84" w:rsidRPr="005B7D84" w:rsidRDefault="00A94E01" w:rsidP="00273991">
                        <w:pPr>
                          <w:widowControl/>
                          <w:tabs>
                            <w:tab w:val="left" w:pos="1425"/>
                            <w:tab w:val="center" w:pos="3501"/>
                          </w:tabs>
                          <w:ind w:left="-104"/>
                          <w:contextualSpacing/>
                          <w:rPr>
                            <w:rFonts w:eastAsia="Symbol"/>
                            <w:color w:val="000000"/>
                            <w:sz w:val="24"/>
                            <w:szCs w:val="24"/>
                          </w:rPr>
                        </w:pPr>
                        <w:r>
                          <w:rPr>
                            <w:rFonts w:eastAsia="Symbol"/>
                            <w:color w:val="000000"/>
                            <w:sz w:val="24"/>
                            <w:szCs w:val="24"/>
                          </w:rPr>
                          <w:t>3</w:t>
                        </w:r>
                      </w:p>
                    </w:tc>
                  </w:tr>
                  <w:tr w:rsidR="005B7D84" w:rsidRPr="009F290C" w14:paraId="7A548902" w14:textId="3C208709" w:rsidTr="005B7D84">
                    <w:trPr>
                      <w:trHeight w:val="290"/>
                    </w:trPr>
                    <w:tc>
                      <w:tcPr>
                        <w:tcW w:w="7308" w:type="dxa"/>
                        <w:tcBorders>
                          <w:top w:val="nil"/>
                          <w:left w:val="nil"/>
                          <w:bottom w:val="nil"/>
                          <w:right w:val="single" w:sz="4" w:space="0" w:color="auto"/>
                        </w:tcBorders>
                        <w:shd w:val="clear" w:color="auto" w:fill="auto"/>
                        <w:noWrap/>
                        <w:vAlign w:val="bottom"/>
                        <w:hideMark/>
                      </w:tcPr>
                      <w:p w14:paraId="0A44F150" w14:textId="234F6C0A" w:rsidR="005B7D84" w:rsidRPr="0059518F" w:rsidRDefault="005B7D84" w:rsidP="008665AF">
                        <w:pPr>
                          <w:pStyle w:val="ListParagraph"/>
                          <w:widowControl/>
                          <w:numPr>
                            <w:ilvl w:val="0"/>
                            <w:numId w:val="7"/>
                          </w:numPr>
                          <w:ind w:left="270"/>
                          <w:contextualSpacing/>
                          <w:rPr>
                            <w:color w:val="000000"/>
                            <w:sz w:val="24"/>
                            <w:szCs w:val="24"/>
                          </w:rPr>
                        </w:pPr>
                        <w:r>
                          <w:rPr>
                            <w:rFonts w:eastAsia="Symbol"/>
                            <w:color w:val="000000"/>
                            <w:sz w:val="24"/>
                            <w:szCs w:val="24"/>
                          </w:rPr>
                          <w:t>Landmark guided a</w:t>
                        </w:r>
                        <w:r w:rsidRPr="0059518F">
                          <w:rPr>
                            <w:rFonts w:eastAsia="Symbol"/>
                            <w:color w:val="000000"/>
                            <w:sz w:val="24"/>
                            <w:szCs w:val="24"/>
                          </w:rPr>
                          <w:t>rthrocentesis</w:t>
                        </w:r>
                      </w:p>
                    </w:tc>
                    <w:tc>
                      <w:tcPr>
                        <w:tcW w:w="7308" w:type="dxa"/>
                        <w:tcBorders>
                          <w:top w:val="nil"/>
                          <w:left w:val="nil"/>
                          <w:bottom w:val="nil"/>
                          <w:right w:val="single" w:sz="4" w:space="0" w:color="auto"/>
                        </w:tcBorders>
                      </w:tcPr>
                      <w:p w14:paraId="46E92A07" w14:textId="71544CEA" w:rsidR="005B7D84" w:rsidRPr="005B7D84" w:rsidRDefault="008656E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7E02147A" w14:textId="7E715BE1" w:rsidTr="005B7D84">
                    <w:trPr>
                      <w:trHeight w:val="290"/>
                    </w:trPr>
                    <w:tc>
                      <w:tcPr>
                        <w:tcW w:w="7308" w:type="dxa"/>
                        <w:tcBorders>
                          <w:top w:val="nil"/>
                          <w:left w:val="nil"/>
                          <w:bottom w:val="nil"/>
                          <w:right w:val="single" w:sz="4" w:space="0" w:color="auto"/>
                        </w:tcBorders>
                        <w:shd w:val="clear" w:color="auto" w:fill="auto"/>
                        <w:noWrap/>
                        <w:vAlign w:val="bottom"/>
                        <w:hideMark/>
                      </w:tcPr>
                      <w:p w14:paraId="1818FDED" w14:textId="7DFFA1BF" w:rsidR="005B7D84" w:rsidRPr="0059518F" w:rsidRDefault="005B7D84" w:rsidP="008665AF">
                        <w:pPr>
                          <w:pStyle w:val="ListParagraph"/>
                          <w:widowControl/>
                          <w:numPr>
                            <w:ilvl w:val="0"/>
                            <w:numId w:val="7"/>
                          </w:numPr>
                          <w:ind w:left="270"/>
                          <w:contextualSpacing/>
                          <w:rPr>
                            <w:color w:val="000000"/>
                            <w:sz w:val="24"/>
                            <w:szCs w:val="24"/>
                          </w:rPr>
                        </w:pPr>
                        <w:r>
                          <w:rPr>
                            <w:rFonts w:eastAsia="Symbol"/>
                            <w:color w:val="000000"/>
                            <w:sz w:val="24"/>
                            <w:szCs w:val="24"/>
                          </w:rPr>
                          <w:t>Landmark guided a</w:t>
                        </w:r>
                        <w:r w:rsidRPr="0059518F">
                          <w:rPr>
                            <w:rFonts w:eastAsia="Symbol"/>
                            <w:color w:val="000000"/>
                            <w:sz w:val="24"/>
                            <w:szCs w:val="24"/>
                          </w:rPr>
                          <w:t>spirations and injections</w:t>
                        </w:r>
                        <w:r>
                          <w:rPr>
                            <w:rFonts w:eastAsia="Symbol"/>
                            <w:color w:val="000000"/>
                            <w:sz w:val="24"/>
                            <w:szCs w:val="24"/>
                          </w:rPr>
                          <w:t xml:space="preserve"> of</w:t>
                        </w:r>
                        <w:r w:rsidRPr="0059518F">
                          <w:rPr>
                            <w:rFonts w:eastAsia="Symbol"/>
                            <w:color w:val="000000"/>
                            <w:sz w:val="24"/>
                            <w:szCs w:val="24"/>
                          </w:rPr>
                          <w:t xml:space="preserve"> joint or bursa</w:t>
                        </w:r>
                      </w:p>
                    </w:tc>
                    <w:tc>
                      <w:tcPr>
                        <w:tcW w:w="7308" w:type="dxa"/>
                        <w:tcBorders>
                          <w:top w:val="nil"/>
                          <w:left w:val="nil"/>
                          <w:bottom w:val="nil"/>
                          <w:right w:val="single" w:sz="4" w:space="0" w:color="auto"/>
                        </w:tcBorders>
                      </w:tcPr>
                      <w:p w14:paraId="5DDEB089" w14:textId="5BB198BA" w:rsidR="005B7D84" w:rsidRPr="005B7D84" w:rsidRDefault="007B5B6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4653A2EA" w14:textId="2174B9AF" w:rsidTr="005B7D84">
                    <w:trPr>
                      <w:trHeight w:val="290"/>
                    </w:trPr>
                    <w:tc>
                      <w:tcPr>
                        <w:tcW w:w="7308" w:type="dxa"/>
                        <w:tcBorders>
                          <w:top w:val="nil"/>
                          <w:left w:val="nil"/>
                          <w:bottom w:val="nil"/>
                          <w:right w:val="single" w:sz="4" w:space="0" w:color="auto"/>
                        </w:tcBorders>
                        <w:shd w:val="clear" w:color="auto" w:fill="auto"/>
                        <w:noWrap/>
                        <w:vAlign w:val="bottom"/>
                        <w:hideMark/>
                      </w:tcPr>
                      <w:p w14:paraId="13395E03" w14:textId="76194B21" w:rsidR="005B7D84" w:rsidRPr="00373E89" w:rsidRDefault="005B7D84" w:rsidP="008665AF">
                        <w:pPr>
                          <w:pStyle w:val="ListParagraph"/>
                          <w:widowControl/>
                          <w:numPr>
                            <w:ilvl w:val="0"/>
                            <w:numId w:val="7"/>
                          </w:numPr>
                          <w:ind w:left="270"/>
                          <w:contextualSpacing/>
                          <w:rPr>
                            <w:color w:val="000000"/>
                            <w:sz w:val="24"/>
                            <w:szCs w:val="24"/>
                          </w:rPr>
                        </w:pPr>
                        <w:r w:rsidRPr="00373E89">
                          <w:rPr>
                            <w:rFonts w:eastAsia="Symbol"/>
                            <w:color w:val="000000"/>
                            <w:sz w:val="24"/>
                            <w:szCs w:val="24"/>
                          </w:rPr>
                          <w:t>Burn care</w:t>
                        </w:r>
                        <w:r>
                          <w:rPr>
                            <w:rFonts w:eastAsia="Symbol"/>
                            <w:color w:val="000000"/>
                            <w:sz w:val="24"/>
                            <w:szCs w:val="24"/>
                          </w:rPr>
                          <w:t xml:space="preserve"> (superficial, superficial </w:t>
                        </w:r>
                        <w:proofErr w:type="gramStart"/>
                        <w:r>
                          <w:rPr>
                            <w:rFonts w:eastAsia="Symbol"/>
                            <w:color w:val="000000"/>
                            <w:sz w:val="24"/>
                            <w:szCs w:val="24"/>
                          </w:rPr>
                          <w:t>partial-thickness</w:t>
                        </w:r>
                        <w:proofErr w:type="gramEnd"/>
                        <w:r>
                          <w:rPr>
                            <w:rFonts w:eastAsia="Symbol"/>
                            <w:color w:val="000000"/>
                            <w:sz w:val="24"/>
                            <w:szCs w:val="24"/>
                          </w:rPr>
                          <w:t>)</w:t>
                        </w:r>
                      </w:p>
                    </w:tc>
                    <w:tc>
                      <w:tcPr>
                        <w:tcW w:w="7308" w:type="dxa"/>
                        <w:tcBorders>
                          <w:top w:val="nil"/>
                          <w:left w:val="nil"/>
                          <w:bottom w:val="nil"/>
                          <w:right w:val="single" w:sz="4" w:space="0" w:color="auto"/>
                        </w:tcBorders>
                      </w:tcPr>
                      <w:p w14:paraId="16042520" w14:textId="473CFD19" w:rsidR="005B7D84" w:rsidRPr="005B7D84" w:rsidRDefault="007B5B6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648DA173" w14:textId="32CBE62B" w:rsidTr="005B7D84">
                    <w:trPr>
                      <w:trHeight w:val="290"/>
                    </w:trPr>
                    <w:tc>
                      <w:tcPr>
                        <w:tcW w:w="7308" w:type="dxa"/>
                        <w:tcBorders>
                          <w:top w:val="nil"/>
                          <w:left w:val="nil"/>
                          <w:bottom w:val="nil"/>
                          <w:right w:val="single" w:sz="4" w:space="0" w:color="auto"/>
                        </w:tcBorders>
                        <w:shd w:val="clear" w:color="auto" w:fill="auto"/>
                        <w:noWrap/>
                        <w:vAlign w:val="bottom"/>
                        <w:hideMark/>
                      </w:tcPr>
                      <w:p w14:paraId="5D5F9FD5" w14:textId="77777777" w:rsidR="005B7D84" w:rsidRPr="0059518F"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Casting and splinting</w:t>
                        </w:r>
                      </w:p>
                    </w:tc>
                    <w:tc>
                      <w:tcPr>
                        <w:tcW w:w="7308" w:type="dxa"/>
                        <w:tcBorders>
                          <w:top w:val="nil"/>
                          <w:left w:val="nil"/>
                          <w:bottom w:val="nil"/>
                          <w:right w:val="single" w:sz="4" w:space="0" w:color="auto"/>
                        </w:tcBorders>
                      </w:tcPr>
                      <w:p w14:paraId="5349D484" w14:textId="09C686A5" w:rsidR="005B7D84" w:rsidRPr="005B7D84" w:rsidRDefault="007B5B6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7720D74C" w14:textId="1317FD86" w:rsidTr="005B7D84">
                    <w:trPr>
                      <w:trHeight w:val="290"/>
                    </w:trPr>
                    <w:tc>
                      <w:tcPr>
                        <w:tcW w:w="7308" w:type="dxa"/>
                        <w:tcBorders>
                          <w:top w:val="nil"/>
                          <w:left w:val="nil"/>
                          <w:bottom w:val="nil"/>
                          <w:right w:val="single" w:sz="4" w:space="0" w:color="auto"/>
                        </w:tcBorders>
                        <w:shd w:val="clear" w:color="auto" w:fill="auto"/>
                        <w:noWrap/>
                        <w:vAlign w:val="bottom"/>
                        <w:hideMark/>
                      </w:tcPr>
                      <w:p w14:paraId="57953524" w14:textId="77777777" w:rsidR="005B7D84" w:rsidRPr="0059518F"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Cryotherapy</w:t>
                        </w:r>
                      </w:p>
                    </w:tc>
                    <w:tc>
                      <w:tcPr>
                        <w:tcW w:w="7308" w:type="dxa"/>
                        <w:tcBorders>
                          <w:top w:val="nil"/>
                          <w:left w:val="nil"/>
                          <w:bottom w:val="nil"/>
                          <w:right w:val="single" w:sz="4" w:space="0" w:color="auto"/>
                        </w:tcBorders>
                      </w:tcPr>
                      <w:p w14:paraId="1A65CBAF" w14:textId="20282443" w:rsidR="005B7D84" w:rsidRPr="005B7D84" w:rsidRDefault="007B5B6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05E33143" w14:textId="400FD929" w:rsidTr="005B7D84">
                    <w:trPr>
                      <w:trHeight w:val="290"/>
                    </w:trPr>
                    <w:tc>
                      <w:tcPr>
                        <w:tcW w:w="7308" w:type="dxa"/>
                        <w:tcBorders>
                          <w:top w:val="nil"/>
                          <w:left w:val="nil"/>
                          <w:bottom w:val="nil"/>
                          <w:right w:val="single" w:sz="4" w:space="0" w:color="auto"/>
                        </w:tcBorders>
                        <w:shd w:val="clear" w:color="auto" w:fill="auto"/>
                        <w:noWrap/>
                        <w:vAlign w:val="bottom"/>
                        <w:hideMark/>
                      </w:tcPr>
                      <w:p w14:paraId="41F08063" w14:textId="77777777" w:rsidR="005B7D84" w:rsidRPr="0059518F"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ECG interpretation, emergent</w:t>
                        </w:r>
                      </w:p>
                    </w:tc>
                    <w:tc>
                      <w:tcPr>
                        <w:tcW w:w="7308" w:type="dxa"/>
                        <w:tcBorders>
                          <w:top w:val="nil"/>
                          <w:left w:val="nil"/>
                          <w:bottom w:val="nil"/>
                          <w:right w:val="single" w:sz="4" w:space="0" w:color="auto"/>
                        </w:tcBorders>
                      </w:tcPr>
                      <w:p w14:paraId="3B0AD8FB" w14:textId="6EBF549D" w:rsidR="005B7D84" w:rsidRPr="005B7D84" w:rsidRDefault="007B5B61" w:rsidP="008656E1">
                        <w:pPr>
                          <w:widowControl/>
                          <w:ind w:left="-90"/>
                          <w:contextualSpacing/>
                          <w:rPr>
                            <w:rFonts w:eastAsia="Symbol"/>
                            <w:color w:val="000000"/>
                            <w:sz w:val="24"/>
                            <w:szCs w:val="24"/>
                          </w:rPr>
                        </w:pPr>
                        <w:r>
                          <w:rPr>
                            <w:rFonts w:eastAsia="Symbol"/>
                            <w:color w:val="000000"/>
                            <w:sz w:val="24"/>
                            <w:szCs w:val="24"/>
                          </w:rPr>
                          <w:t>3</w:t>
                        </w:r>
                      </w:p>
                    </w:tc>
                  </w:tr>
                  <w:tr w:rsidR="005B7D84" w:rsidRPr="009F290C" w14:paraId="585C5A01" w14:textId="2DA02C78" w:rsidTr="005B7D84">
                    <w:trPr>
                      <w:trHeight w:val="290"/>
                    </w:trPr>
                    <w:tc>
                      <w:tcPr>
                        <w:tcW w:w="7308" w:type="dxa"/>
                        <w:tcBorders>
                          <w:top w:val="nil"/>
                          <w:left w:val="nil"/>
                          <w:bottom w:val="nil"/>
                          <w:right w:val="single" w:sz="4" w:space="0" w:color="auto"/>
                        </w:tcBorders>
                        <w:shd w:val="clear" w:color="auto" w:fill="auto"/>
                        <w:noWrap/>
                        <w:vAlign w:val="bottom"/>
                        <w:hideMark/>
                      </w:tcPr>
                      <w:p w14:paraId="77E59899" w14:textId="714E797B" w:rsidR="005B7D84" w:rsidRPr="00FE4FC6" w:rsidRDefault="005B7D84" w:rsidP="008665AF">
                        <w:pPr>
                          <w:pStyle w:val="ListParagraph"/>
                          <w:widowControl/>
                          <w:numPr>
                            <w:ilvl w:val="0"/>
                            <w:numId w:val="7"/>
                          </w:numPr>
                          <w:ind w:left="270"/>
                          <w:contextualSpacing/>
                          <w:rPr>
                            <w:color w:val="000000"/>
                            <w:sz w:val="24"/>
                            <w:szCs w:val="24"/>
                          </w:rPr>
                        </w:pPr>
                        <w:r w:rsidRPr="00FE4FC6">
                          <w:rPr>
                            <w:rFonts w:eastAsia="Symbol"/>
                            <w:color w:val="000000"/>
                            <w:sz w:val="24"/>
                            <w:szCs w:val="24"/>
                          </w:rPr>
                          <w:t>ECG interpretation in the athlete</w:t>
                        </w:r>
                      </w:p>
                    </w:tc>
                    <w:tc>
                      <w:tcPr>
                        <w:tcW w:w="7308" w:type="dxa"/>
                        <w:tcBorders>
                          <w:top w:val="nil"/>
                          <w:left w:val="nil"/>
                          <w:bottom w:val="nil"/>
                          <w:right w:val="single" w:sz="4" w:space="0" w:color="auto"/>
                        </w:tcBorders>
                      </w:tcPr>
                      <w:p w14:paraId="74D6B329" w14:textId="3D1E0398" w:rsidR="005B7D84" w:rsidRPr="005B7D84" w:rsidRDefault="007B5B61" w:rsidP="008656E1">
                        <w:pPr>
                          <w:widowControl/>
                          <w:ind w:left="-90"/>
                          <w:contextualSpacing/>
                          <w:rPr>
                            <w:rFonts w:eastAsia="Symbol"/>
                            <w:color w:val="000000"/>
                            <w:sz w:val="24"/>
                            <w:szCs w:val="24"/>
                          </w:rPr>
                        </w:pPr>
                        <w:r>
                          <w:rPr>
                            <w:rFonts w:eastAsia="Symbol"/>
                            <w:color w:val="000000"/>
                            <w:sz w:val="24"/>
                            <w:szCs w:val="24"/>
                          </w:rPr>
                          <w:t>3</w:t>
                        </w:r>
                      </w:p>
                    </w:tc>
                  </w:tr>
                  <w:tr w:rsidR="005B7D84" w:rsidRPr="009F290C" w14:paraId="48D4FD9D" w14:textId="101238AC" w:rsidTr="005B7D84">
                    <w:trPr>
                      <w:trHeight w:val="290"/>
                    </w:trPr>
                    <w:tc>
                      <w:tcPr>
                        <w:tcW w:w="7308" w:type="dxa"/>
                        <w:tcBorders>
                          <w:top w:val="nil"/>
                          <w:left w:val="nil"/>
                          <w:bottom w:val="nil"/>
                          <w:right w:val="single" w:sz="4" w:space="0" w:color="auto"/>
                        </w:tcBorders>
                        <w:shd w:val="clear" w:color="auto" w:fill="auto"/>
                        <w:noWrap/>
                        <w:vAlign w:val="bottom"/>
                        <w:hideMark/>
                      </w:tcPr>
                      <w:p w14:paraId="1D4A4228" w14:textId="77777777" w:rsidR="005B7D84" w:rsidRPr="0059518F"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Excisions of skin tags</w:t>
                        </w:r>
                      </w:p>
                    </w:tc>
                    <w:tc>
                      <w:tcPr>
                        <w:tcW w:w="7308" w:type="dxa"/>
                        <w:tcBorders>
                          <w:top w:val="nil"/>
                          <w:left w:val="nil"/>
                          <w:bottom w:val="nil"/>
                          <w:right w:val="single" w:sz="4" w:space="0" w:color="auto"/>
                        </w:tcBorders>
                      </w:tcPr>
                      <w:p w14:paraId="2614C5E6" w14:textId="3CEB973D"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6FFF3BF5" w14:textId="5B6114C2" w:rsidTr="005B7D84">
                    <w:trPr>
                      <w:trHeight w:val="276"/>
                    </w:trPr>
                    <w:tc>
                      <w:tcPr>
                        <w:tcW w:w="7308" w:type="dxa"/>
                        <w:vMerge w:val="restart"/>
                        <w:tcBorders>
                          <w:top w:val="nil"/>
                          <w:left w:val="nil"/>
                          <w:right w:val="single" w:sz="4" w:space="0" w:color="auto"/>
                        </w:tcBorders>
                        <w:shd w:val="clear" w:color="auto" w:fill="auto"/>
                        <w:noWrap/>
                        <w:vAlign w:val="bottom"/>
                        <w:hideMark/>
                      </w:tcPr>
                      <w:p w14:paraId="18FEAF08" w14:textId="77777777" w:rsidR="005B7D84" w:rsidRPr="00660245"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Excisions of skin and subcutaneous lesions</w:t>
                        </w:r>
                      </w:p>
                      <w:p w14:paraId="2E123EC9" w14:textId="11C79E32" w:rsidR="005B7D84" w:rsidRPr="0059518F" w:rsidRDefault="005B7D84" w:rsidP="008665AF">
                        <w:pPr>
                          <w:pStyle w:val="ListParagraph"/>
                          <w:widowControl/>
                          <w:numPr>
                            <w:ilvl w:val="0"/>
                            <w:numId w:val="7"/>
                          </w:numPr>
                          <w:ind w:left="270"/>
                          <w:contextualSpacing/>
                          <w:rPr>
                            <w:color w:val="000000"/>
                            <w:sz w:val="24"/>
                            <w:szCs w:val="24"/>
                          </w:rPr>
                        </w:pPr>
                        <w:r>
                          <w:rPr>
                            <w:rFonts w:eastAsia="Symbol"/>
                            <w:color w:val="000000"/>
                            <w:sz w:val="24"/>
                            <w:szCs w:val="24"/>
                          </w:rPr>
                          <w:t>I&amp;D Hemorrhoid</w:t>
                        </w:r>
                      </w:p>
                    </w:tc>
                    <w:tc>
                      <w:tcPr>
                        <w:tcW w:w="7308" w:type="dxa"/>
                        <w:tcBorders>
                          <w:top w:val="nil"/>
                          <w:left w:val="nil"/>
                          <w:right w:val="single" w:sz="4" w:space="0" w:color="auto"/>
                        </w:tcBorders>
                      </w:tcPr>
                      <w:p w14:paraId="36664020" w14:textId="3515D76D"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11286C83" w14:textId="12948FF8" w:rsidTr="005B7D84">
                    <w:trPr>
                      <w:trHeight w:val="276"/>
                    </w:trPr>
                    <w:tc>
                      <w:tcPr>
                        <w:tcW w:w="7308" w:type="dxa"/>
                        <w:vMerge/>
                        <w:tcBorders>
                          <w:left w:val="nil"/>
                          <w:bottom w:val="nil"/>
                          <w:right w:val="single" w:sz="4" w:space="0" w:color="auto"/>
                        </w:tcBorders>
                        <w:shd w:val="clear" w:color="auto" w:fill="auto"/>
                        <w:noWrap/>
                        <w:vAlign w:val="bottom"/>
                      </w:tcPr>
                      <w:p w14:paraId="269717E9" w14:textId="77777777" w:rsidR="005B7D84" w:rsidRPr="0059518F" w:rsidRDefault="005B7D84" w:rsidP="008665AF">
                        <w:pPr>
                          <w:pStyle w:val="ListParagraph"/>
                          <w:widowControl/>
                          <w:numPr>
                            <w:ilvl w:val="0"/>
                            <w:numId w:val="7"/>
                          </w:numPr>
                          <w:ind w:left="270"/>
                          <w:contextualSpacing/>
                          <w:rPr>
                            <w:rFonts w:eastAsia="Symbol"/>
                            <w:color w:val="000000"/>
                            <w:sz w:val="24"/>
                            <w:szCs w:val="24"/>
                          </w:rPr>
                        </w:pPr>
                      </w:p>
                    </w:tc>
                    <w:tc>
                      <w:tcPr>
                        <w:tcW w:w="7308" w:type="dxa"/>
                        <w:tcBorders>
                          <w:left w:val="nil"/>
                          <w:bottom w:val="nil"/>
                          <w:right w:val="single" w:sz="4" w:space="0" w:color="auto"/>
                        </w:tcBorders>
                      </w:tcPr>
                      <w:p w14:paraId="6863DAAF" w14:textId="21F64964"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2F449F46" w14:textId="1717A643" w:rsidTr="005B7D84">
                    <w:trPr>
                      <w:trHeight w:val="290"/>
                    </w:trPr>
                    <w:tc>
                      <w:tcPr>
                        <w:tcW w:w="7308" w:type="dxa"/>
                        <w:tcBorders>
                          <w:top w:val="nil"/>
                          <w:left w:val="nil"/>
                          <w:bottom w:val="nil"/>
                          <w:right w:val="single" w:sz="4" w:space="0" w:color="auto"/>
                        </w:tcBorders>
                        <w:shd w:val="clear" w:color="auto" w:fill="auto"/>
                        <w:noWrap/>
                        <w:vAlign w:val="bottom"/>
                        <w:hideMark/>
                      </w:tcPr>
                      <w:p w14:paraId="4AFF38B1" w14:textId="5D49459D" w:rsidR="005B7D84" w:rsidRPr="00D40540"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lastRenderedPageBreak/>
                          <w:t>Local anesthesia</w:t>
                        </w:r>
                      </w:p>
                    </w:tc>
                    <w:tc>
                      <w:tcPr>
                        <w:tcW w:w="7308" w:type="dxa"/>
                        <w:tcBorders>
                          <w:top w:val="nil"/>
                          <w:left w:val="nil"/>
                          <w:bottom w:val="nil"/>
                          <w:right w:val="single" w:sz="4" w:space="0" w:color="auto"/>
                        </w:tcBorders>
                      </w:tcPr>
                      <w:p w14:paraId="015214F6" w14:textId="006A3E2D"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7CCA3F09" w14:textId="11A402E3" w:rsidTr="005B7D84">
                    <w:trPr>
                      <w:trHeight w:val="276"/>
                    </w:trPr>
                    <w:tc>
                      <w:tcPr>
                        <w:tcW w:w="7308" w:type="dxa"/>
                        <w:vMerge w:val="restart"/>
                        <w:tcBorders>
                          <w:top w:val="nil"/>
                          <w:left w:val="nil"/>
                          <w:right w:val="single" w:sz="4" w:space="0" w:color="auto"/>
                        </w:tcBorders>
                        <w:shd w:val="clear" w:color="auto" w:fill="auto"/>
                        <w:noWrap/>
                        <w:vAlign w:val="bottom"/>
                        <w:hideMark/>
                      </w:tcPr>
                      <w:p w14:paraId="33CC1A1E" w14:textId="77777777" w:rsidR="005B7D84" w:rsidRPr="00FF62B2" w:rsidRDefault="005B7D84" w:rsidP="008665AF">
                        <w:pPr>
                          <w:pStyle w:val="ListParagraph"/>
                          <w:widowControl/>
                          <w:numPr>
                            <w:ilvl w:val="0"/>
                            <w:numId w:val="7"/>
                          </w:numPr>
                          <w:ind w:left="270"/>
                          <w:contextualSpacing/>
                          <w:rPr>
                            <w:color w:val="000000"/>
                            <w:sz w:val="24"/>
                            <w:szCs w:val="24"/>
                          </w:rPr>
                        </w:pPr>
                        <w:r w:rsidRPr="00FF62B2">
                          <w:rPr>
                            <w:rFonts w:eastAsia="Symbol"/>
                            <w:color w:val="000000"/>
                            <w:sz w:val="24"/>
                            <w:szCs w:val="24"/>
                          </w:rPr>
                          <w:t xml:space="preserve">Manage minor closed </w:t>
                        </w:r>
                        <w:proofErr w:type="gramStart"/>
                        <w:r w:rsidRPr="00FF62B2">
                          <w:rPr>
                            <w:rFonts w:eastAsia="Symbol"/>
                            <w:color w:val="000000"/>
                            <w:sz w:val="24"/>
                            <w:szCs w:val="24"/>
                          </w:rPr>
                          <w:t>fractures</w:t>
                        </w:r>
                        <w:proofErr w:type="gramEnd"/>
                      </w:p>
                      <w:p w14:paraId="3812D228" w14:textId="77777777" w:rsidR="005B7D84" w:rsidRPr="00FF62B2" w:rsidRDefault="005B7D84" w:rsidP="008665AF">
                        <w:pPr>
                          <w:pStyle w:val="ListParagraph"/>
                          <w:widowControl/>
                          <w:numPr>
                            <w:ilvl w:val="0"/>
                            <w:numId w:val="7"/>
                          </w:numPr>
                          <w:ind w:left="270"/>
                          <w:contextualSpacing/>
                          <w:rPr>
                            <w:color w:val="000000"/>
                            <w:sz w:val="24"/>
                            <w:szCs w:val="24"/>
                          </w:rPr>
                        </w:pPr>
                        <w:r w:rsidRPr="00FF62B2">
                          <w:rPr>
                            <w:rFonts w:eastAsia="Symbol"/>
                            <w:color w:val="000000"/>
                            <w:sz w:val="24"/>
                            <w:szCs w:val="24"/>
                          </w:rPr>
                          <w:t xml:space="preserve">Manage stress </w:t>
                        </w:r>
                        <w:proofErr w:type="gramStart"/>
                        <w:r w:rsidRPr="00FF62B2">
                          <w:rPr>
                            <w:rFonts w:eastAsia="Symbol"/>
                            <w:color w:val="000000"/>
                            <w:sz w:val="24"/>
                            <w:szCs w:val="24"/>
                          </w:rPr>
                          <w:t>fractures</w:t>
                        </w:r>
                        <w:proofErr w:type="gramEnd"/>
                      </w:p>
                      <w:p w14:paraId="45151987" w14:textId="77777777" w:rsidR="005B7D84" w:rsidRPr="00FF62B2" w:rsidRDefault="005B7D84" w:rsidP="008665AF">
                        <w:pPr>
                          <w:pStyle w:val="ListParagraph"/>
                          <w:widowControl/>
                          <w:numPr>
                            <w:ilvl w:val="0"/>
                            <w:numId w:val="7"/>
                          </w:numPr>
                          <w:ind w:left="270"/>
                          <w:contextualSpacing/>
                          <w:rPr>
                            <w:color w:val="000000"/>
                            <w:sz w:val="24"/>
                            <w:szCs w:val="24"/>
                          </w:rPr>
                        </w:pPr>
                        <w:r w:rsidRPr="00FF62B2">
                          <w:rPr>
                            <w:rFonts w:eastAsia="Symbol"/>
                            <w:color w:val="000000"/>
                            <w:sz w:val="24"/>
                            <w:szCs w:val="24"/>
                          </w:rPr>
                          <w:t xml:space="preserve">Manage </w:t>
                        </w:r>
                        <w:proofErr w:type="gramStart"/>
                        <w:r w:rsidRPr="00FF62B2">
                          <w:rPr>
                            <w:rFonts w:eastAsia="Symbol"/>
                            <w:color w:val="000000"/>
                            <w:sz w:val="24"/>
                            <w:szCs w:val="24"/>
                          </w:rPr>
                          <w:t>osteoarthritis</w:t>
                        </w:r>
                        <w:proofErr w:type="gramEnd"/>
                      </w:p>
                      <w:p w14:paraId="70D45854" w14:textId="55813771" w:rsidR="005B7D84" w:rsidRPr="0059518F" w:rsidRDefault="005B7D84" w:rsidP="008665AF">
                        <w:pPr>
                          <w:pStyle w:val="ListParagraph"/>
                          <w:widowControl/>
                          <w:numPr>
                            <w:ilvl w:val="0"/>
                            <w:numId w:val="7"/>
                          </w:numPr>
                          <w:ind w:left="270"/>
                          <w:contextualSpacing/>
                          <w:rPr>
                            <w:color w:val="000000"/>
                            <w:sz w:val="24"/>
                            <w:szCs w:val="24"/>
                          </w:rPr>
                        </w:pPr>
                        <w:r w:rsidRPr="00FF62B2">
                          <w:rPr>
                            <w:rFonts w:eastAsia="Symbol"/>
                            <w:color w:val="000000"/>
                            <w:sz w:val="24"/>
                            <w:szCs w:val="24"/>
                          </w:rPr>
                          <w:t>Manage tendon disorders</w:t>
                        </w:r>
                      </w:p>
                    </w:tc>
                    <w:tc>
                      <w:tcPr>
                        <w:tcW w:w="7308" w:type="dxa"/>
                        <w:tcBorders>
                          <w:top w:val="nil"/>
                          <w:left w:val="nil"/>
                          <w:right w:val="single" w:sz="4" w:space="0" w:color="auto"/>
                        </w:tcBorders>
                      </w:tcPr>
                      <w:p w14:paraId="5C0F7A8E" w14:textId="06DFE459"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154C598D" w14:textId="6469C4A0" w:rsidTr="005B7D84">
                    <w:trPr>
                      <w:trHeight w:val="276"/>
                    </w:trPr>
                    <w:tc>
                      <w:tcPr>
                        <w:tcW w:w="7308" w:type="dxa"/>
                        <w:vMerge/>
                        <w:tcBorders>
                          <w:left w:val="nil"/>
                          <w:right w:val="single" w:sz="4" w:space="0" w:color="auto"/>
                        </w:tcBorders>
                        <w:shd w:val="clear" w:color="auto" w:fill="auto"/>
                        <w:noWrap/>
                        <w:vAlign w:val="bottom"/>
                      </w:tcPr>
                      <w:p w14:paraId="73457EAE" w14:textId="77777777" w:rsidR="005B7D84" w:rsidRPr="00FF62B2" w:rsidRDefault="005B7D84" w:rsidP="008665AF">
                        <w:pPr>
                          <w:pStyle w:val="ListParagraph"/>
                          <w:widowControl/>
                          <w:numPr>
                            <w:ilvl w:val="0"/>
                            <w:numId w:val="7"/>
                          </w:numPr>
                          <w:ind w:left="270"/>
                          <w:contextualSpacing/>
                          <w:rPr>
                            <w:rFonts w:eastAsia="Symbol"/>
                            <w:color w:val="000000"/>
                            <w:sz w:val="24"/>
                            <w:szCs w:val="24"/>
                          </w:rPr>
                        </w:pPr>
                      </w:p>
                    </w:tc>
                    <w:tc>
                      <w:tcPr>
                        <w:tcW w:w="7308" w:type="dxa"/>
                        <w:tcBorders>
                          <w:left w:val="nil"/>
                          <w:right w:val="single" w:sz="4" w:space="0" w:color="auto"/>
                        </w:tcBorders>
                      </w:tcPr>
                      <w:p w14:paraId="48A90AE3" w14:textId="5647CCF3"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3A4AC3F2" w14:textId="74E89354" w:rsidTr="005B7D84">
                    <w:trPr>
                      <w:trHeight w:val="276"/>
                    </w:trPr>
                    <w:tc>
                      <w:tcPr>
                        <w:tcW w:w="7308" w:type="dxa"/>
                        <w:vMerge/>
                        <w:tcBorders>
                          <w:left w:val="nil"/>
                          <w:right w:val="single" w:sz="4" w:space="0" w:color="auto"/>
                        </w:tcBorders>
                        <w:shd w:val="clear" w:color="auto" w:fill="auto"/>
                        <w:noWrap/>
                        <w:vAlign w:val="bottom"/>
                      </w:tcPr>
                      <w:p w14:paraId="2D1444C0" w14:textId="77777777" w:rsidR="005B7D84" w:rsidRPr="00FF62B2" w:rsidRDefault="005B7D84" w:rsidP="008665AF">
                        <w:pPr>
                          <w:pStyle w:val="ListParagraph"/>
                          <w:widowControl/>
                          <w:numPr>
                            <w:ilvl w:val="0"/>
                            <w:numId w:val="7"/>
                          </w:numPr>
                          <w:ind w:left="270"/>
                          <w:contextualSpacing/>
                          <w:rPr>
                            <w:rFonts w:eastAsia="Symbol"/>
                            <w:color w:val="000000"/>
                            <w:sz w:val="24"/>
                            <w:szCs w:val="24"/>
                          </w:rPr>
                        </w:pPr>
                      </w:p>
                    </w:tc>
                    <w:tc>
                      <w:tcPr>
                        <w:tcW w:w="7308" w:type="dxa"/>
                        <w:tcBorders>
                          <w:left w:val="nil"/>
                          <w:right w:val="single" w:sz="4" w:space="0" w:color="auto"/>
                        </w:tcBorders>
                      </w:tcPr>
                      <w:p w14:paraId="1968FFBE" w14:textId="1B8E6879"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271130BA" w14:textId="4FB33999" w:rsidTr="005B7D84">
                    <w:trPr>
                      <w:trHeight w:val="276"/>
                    </w:trPr>
                    <w:tc>
                      <w:tcPr>
                        <w:tcW w:w="7308" w:type="dxa"/>
                        <w:vMerge/>
                        <w:tcBorders>
                          <w:left w:val="nil"/>
                          <w:bottom w:val="nil"/>
                          <w:right w:val="single" w:sz="4" w:space="0" w:color="auto"/>
                        </w:tcBorders>
                        <w:shd w:val="clear" w:color="auto" w:fill="auto"/>
                        <w:noWrap/>
                        <w:vAlign w:val="bottom"/>
                      </w:tcPr>
                      <w:p w14:paraId="614BFD71" w14:textId="77777777" w:rsidR="005B7D84" w:rsidRPr="00FF62B2" w:rsidRDefault="005B7D84" w:rsidP="008665AF">
                        <w:pPr>
                          <w:pStyle w:val="ListParagraph"/>
                          <w:widowControl/>
                          <w:numPr>
                            <w:ilvl w:val="0"/>
                            <w:numId w:val="7"/>
                          </w:numPr>
                          <w:ind w:left="270"/>
                          <w:contextualSpacing/>
                          <w:rPr>
                            <w:rFonts w:eastAsia="Symbol"/>
                            <w:color w:val="000000"/>
                            <w:sz w:val="24"/>
                            <w:szCs w:val="24"/>
                          </w:rPr>
                        </w:pPr>
                      </w:p>
                    </w:tc>
                    <w:tc>
                      <w:tcPr>
                        <w:tcW w:w="7308" w:type="dxa"/>
                        <w:tcBorders>
                          <w:left w:val="nil"/>
                          <w:bottom w:val="nil"/>
                          <w:right w:val="single" w:sz="4" w:space="0" w:color="auto"/>
                        </w:tcBorders>
                      </w:tcPr>
                      <w:p w14:paraId="29B59107" w14:textId="414AB230" w:rsidR="005B7D84" w:rsidRPr="005B7D84" w:rsidRDefault="00D452BC" w:rsidP="008656E1">
                        <w:pPr>
                          <w:widowControl/>
                          <w:ind w:left="-90"/>
                          <w:contextualSpacing/>
                          <w:rPr>
                            <w:rFonts w:eastAsia="Symbol"/>
                            <w:color w:val="000000"/>
                            <w:sz w:val="24"/>
                            <w:szCs w:val="24"/>
                          </w:rPr>
                        </w:pPr>
                        <w:r>
                          <w:rPr>
                            <w:rFonts w:eastAsia="Symbol"/>
                            <w:color w:val="000000"/>
                            <w:sz w:val="24"/>
                            <w:szCs w:val="24"/>
                          </w:rPr>
                          <w:t>2</w:t>
                        </w:r>
                      </w:p>
                    </w:tc>
                  </w:tr>
                  <w:tr w:rsidR="005B7D84" w:rsidRPr="00FF62B2" w14:paraId="3BD5025F" w14:textId="17EB3179" w:rsidTr="005B7D84">
                    <w:trPr>
                      <w:trHeight w:val="290"/>
                    </w:trPr>
                    <w:tc>
                      <w:tcPr>
                        <w:tcW w:w="7308" w:type="dxa"/>
                        <w:tcBorders>
                          <w:top w:val="nil"/>
                          <w:left w:val="nil"/>
                          <w:bottom w:val="nil"/>
                          <w:right w:val="single" w:sz="4" w:space="0" w:color="auto"/>
                        </w:tcBorders>
                        <w:shd w:val="clear" w:color="auto" w:fill="auto"/>
                        <w:noWrap/>
                        <w:vAlign w:val="bottom"/>
                        <w:hideMark/>
                      </w:tcPr>
                      <w:p w14:paraId="4C12AA3D" w14:textId="75912787" w:rsidR="005B7D84" w:rsidRPr="00FF62B2" w:rsidRDefault="005B7D84" w:rsidP="008665AF">
                        <w:pPr>
                          <w:pStyle w:val="ListParagraph"/>
                          <w:widowControl/>
                          <w:numPr>
                            <w:ilvl w:val="0"/>
                            <w:numId w:val="7"/>
                          </w:numPr>
                          <w:ind w:left="270"/>
                          <w:contextualSpacing/>
                          <w:rPr>
                            <w:color w:val="000000"/>
                            <w:sz w:val="24"/>
                            <w:szCs w:val="24"/>
                          </w:rPr>
                        </w:pPr>
                        <w:r w:rsidRPr="00FF62B2">
                          <w:rPr>
                            <w:rFonts w:eastAsia="Symbol"/>
                            <w:color w:val="000000"/>
                            <w:sz w:val="24"/>
                            <w:szCs w:val="24"/>
                          </w:rPr>
                          <w:t>Manage uncomplicated dislocations</w:t>
                        </w:r>
                      </w:p>
                    </w:tc>
                    <w:tc>
                      <w:tcPr>
                        <w:tcW w:w="7308" w:type="dxa"/>
                        <w:tcBorders>
                          <w:top w:val="nil"/>
                          <w:left w:val="nil"/>
                          <w:bottom w:val="nil"/>
                          <w:right w:val="single" w:sz="4" w:space="0" w:color="auto"/>
                        </w:tcBorders>
                      </w:tcPr>
                      <w:p w14:paraId="34D5B16B" w14:textId="5CB6EA44" w:rsidR="005B7D84" w:rsidRPr="005B7D84" w:rsidRDefault="00F57838"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0A446B8A" w14:textId="6E5BC852" w:rsidTr="005B7D84">
                    <w:trPr>
                      <w:trHeight w:val="290"/>
                    </w:trPr>
                    <w:tc>
                      <w:tcPr>
                        <w:tcW w:w="7308" w:type="dxa"/>
                        <w:tcBorders>
                          <w:top w:val="nil"/>
                          <w:left w:val="nil"/>
                          <w:bottom w:val="nil"/>
                          <w:right w:val="single" w:sz="4" w:space="0" w:color="auto"/>
                        </w:tcBorders>
                        <w:shd w:val="clear" w:color="auto" w:fill="auto"/>
                        <w:noWrap/>
                        <w:vAlign w:val="bottom"/>
                        <w:hideMark/>
                      </w:tcPr>
                      <w:p w14:paraId="75C8DD7F" w14:textId="7399B411" w:rsidR="005B7D84" w:rsidRPr="00FF62B2"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Nasal packing</w:t>
                        </w:r>
                      </w:p>
                    </w:tc>
                    <w:tc>
                      <w:tcPr>
                        <w:tcW w:w="7308" w:type="dxa"/>
                        <w:tcBorders>
                          <w:top w:val="nil"/>
                          <w:left w:val="nil"/>
                          <w:bottom w:val="nil"/>
                          <w:right w:val="single" w:sz="4" w:space="0" w:color="auto"/>
                        </w:tcBorders>
                      </w:tcPr>
                      <w:p w14:paraId="5220D61E" w14:textId="70461F1F" w:rsidR="005B7D84" w:rsidRPr="005B7D84" w:rsidRDefault="00F57838"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7DE30AD7" w14:textId="2D9C4406" w:rsidTr="005B7D84">
                    <w:trPr>
                      <w:trHeight w:val="290"/>
                    </w:trPr>
                    <w:tc>
                      <w:tcPr>
                        <w:tcW w:w="7308" w:type="dxa"/>
                        <w:tcBorders>
                          <w:top w:val="nil"/>
                          <w:left w:val="nil"/>
                          <w:bottom w:val="nil"/>
                          <w:right w:val="single" w:sz="4" w:space="0" w:color="auto"/>
                        </w:tcBorders>
                        <w:shd w:val="clear" w:color="auto" w:fill="auto"/>
                        <w:noWrap/>
                        <w:vAlign w:val="bottom"/>
                        <w:hideMark/>
                      </w:tcPr>
                      <w:p w14:paraId="7DDE3A16" w14:textId="45D4052A" w:rsidR="005B7D84" w:rsidRPr="0059518F" w:rsidRDefault="005B7D84" w:rsidP="008665AF">
                        <w:pPr>
                          <w:pStyle w:val="ListParagraph"/>
                          <w:widowControl/>
                          <w:numPr>
                            <w:ilvl w:val="0"/>
                            <w:numId w:val="7"/>
                          </w:numPr>
                          <w:ind w:left="270"/>
                          <w:contextualSpacing/>
                          <w:rPr>
                            <w:color w:val="000000"/>
                            <w:sz w:val="24"/>
                            <w:szCs w:val="24"/>
                          </w:rPr>
                        </w:pPr>
                        <w:r w:rsidRPr="00DD31E9">
                          <w:rPr>
                            <w:rFonts w:eastAsia="Symbol"/>
                            <w:color w:val="000000"/>
                            <w:sz w:val="24"/>
                            <w:szCs w:val="24"/>
                          </w:rPr>
                          <w:t>Pap smear</w:t>
                        </w:r>
                      </w:p>
                    </w:tc>
                    <w:tc>
                      <w:tcPr>
                        <w:tcW w:w="7308" w:type="dxa"/>
                        <w:tcBorders>
                          <w:top w:val="nil"/>
                          <w:left w:val="nil"/>
                          <w:bottom w:val="nil"/>
                          <w:right w:val="single" w:sz="4" w:space="0" w:color="auto"/>
                        </w:tcBorders>
                      </w:tcPr>
                      <w:p w14:paraId="5EEA6C00" w14:textId="4D24E218" w:rsidR="005B7D84" w:rsidRPr="005B7D84" w:rsidRDefault="00F57838" w:rsidP="008656E1">
                        <w:pPr>
                          <w:widowControl/>
                          <w:ind w:left="-90"/>
                          <w:contextualSpacing/>
                          <w:rPr>
                            <w:rFonts w:eastAsia="Symbol"/>
                            <w:color w:val="000000"/>
                            <w:sz w:val="24"/>
                            <w:szCs w:val="24"/>
                          </w:rPr>
                        </w:pPr>
                        <w:r>
                          <w:rPr>
                            <w:rFonts w:eastAsia="Symbol"/>
                            <w:color w:val="000000"/>
                            <w:sz w:val="24"/>
                            <w:szCs w:val="24"/>
                          </w:rPr>
                          <w:t>3</w:t>
                        </w:r>
                      </w:p>
                    </w:tc>
                  </w:tr>
                  <w:tr w:rsidR="005B7D84" w:rsidRPr="009F290C" w14:paraId="2D11B069" w14:textId="569EE200" w:rsidTr="005B7D84">
                    <w:trPr>
                      <w:trHeight w:val="290"/>
                    </w:trPr>
                    <w:tc>
                      <w:tcPr>
                        <w:tcW w:w="7308" w:type="dxa"/>
                        <w:tcBorders>
                          <w:top w:val="nil"/>
                          <w:left w:val="nil"/>
                          <w:bottom w:val="nil"/>
                          <w:right w:val="single" w:sz="4" w:space="0" w:color="auto"/>
                        </w:tcBorders>
                        <w:shd w:val="clear" w:color="auto" w:fill="auto"/>
                        <w:noWrap/>
                        <w:vAlign w:val="bottom"/>
                        <w:hideMark/>
                      </w:tcPr>
                      <w:p w14:paraId="0A23E8C6" w14:textId="5D7E1C55" w:rsidR="005B7D84" w:rsidRPr="00DD31E9"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Peripheral nerve blocks</w:t>
                        </w:r>
                      </w:p>
                    </w:tc>
                    <w:tc>
                      <w:tcPr>
                        <w:tcW w:w="7308" w:type="dxa"/>
                        <w:tcBorders>
                          <w:top w:val="nil"/>
                          <w:left w:val="nil"/>
                          <w:bottom w:val="nil"/>
                          <w:right w:val="single" w:sz="4" w:space="0" w:color="auto"/>
                        </w:tcBorders>
                      </w:tcPr>
                      <w:p w14:paraId="2851054D" w14:textId="1B029A0C" w:rsidR="005B7D84" w:rsidRPr="005B7D84" w:rsidRDefault="00F57838"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2E93D0A1" w14:textId="6CEBF60B" w:rsidTr="005B7D84">
                    <w:trPr>
                      <w:trHeight w:val="290"/>
                    </w:trPr>
                    <w:tc>
                      <w:tcPr>
                        <w:tcW w:w="7308" w:type="dxa"/>
                        <w:tcBorders>
                          <w:top w:val="nil"/>
                          <w:left w:val="nil"/>
                          <w:bottom w:val="nil"/>
                          <w:right w:val="single" w:sz="4" w:space="0" w:color="auto"/>
                        </w:tcBorders>
                        <w:shd w:val="clear" w:color="auto" w:fill="auto"/>
                        <w:noWrap/>
                        <w:vAlign w:val="bottom"/>
                        <w:hideMark/>
                      </w:tcPr>
                      <w:p w14:paraId="5CA0F41E" w14:textId="27F48CAC" w:rsidR="005B7D84" w:rsidRPr="0059518F"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Suturing -</w:t>
                        </w:r>
                        <w:r>
                          <w:rPr>
                            <w:rFonts w:eastAsia="Symbol"/>
                            <w:color w:val="000000"/>
                            <w:sz w:val="24"/>
                            <w:szCs w:val="24"/>
                          </w:rPr>
                          <w:t xml:space="preserve"> </w:t>
                        </w:r>
                        <w:r w:rsidRPr="0059518F">
                          <w:rPr>
                            <w:rFonts w:eastAsia="Symbol"/>
                            <w:color w:val="000000"/>
                            <w:sz w:val="24"/>
                            <w:szCs w:val="24"/>
                          </w:rPr>
                          <w:t>simple lacerations</w:t>
                        </w:r>
                      </w:p>
                    </w:tc>
                    <w:tc>
                      <w:tcPr>
                        <w:tcW w:w="7308" w:type="dxa"/>
                        <w:tcBorders>
                          <w:top w:val="nil"/>
                          <w:left w:val="nil"/>
                          <w:bottom w:val="nil"/>
                          <w:right w:val="single" w:sz="4" w:space="0" w:color="auto"/>
                        </w:tcBorders>
                      </w:tcPr>
                      <w:p w14:paraId="334AE734" w14:textId="4DDC8458" w:rsidR="005B7D84" w:rsidRPr="005B7D84" w:rsidRDefault="00F57838"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6E297314" w14:textId="4F97EA20" w:rsidTr="005B7D84">
                    <w:trPr>
                      <w:trHeight w:val="290"/>
                    </w:trPr>
                    <w:tc>
                      <w:tcPr>
                        <w:tcW w:w="7308" w:type="dxa"/>
                        <w:tcBorders>
                          <w:top w:val="nil"/>
                          <w:left w:val="nil"/>
                          <w:bottom w:val="nil"/>
                          <w:right w:val="single" w:sz="4" w:space="0" w:color="auto"/>
                        </w:tcBorders>
                        <w:shd w:val="clear" w:color="auto" w:fill="auto"/>
                        <w:noWrap/>
                        <w:vAlign w:val="bottom"/>
                        <w:hideMark/>
                      </w:tcPr>
                      <w:p w14:paraId="574379D6" w14:textId="0D71052E" w:rsidR="005B7D84" w:rsidRPr="0059518F" w:rsidRDefault="005B7D84" w:rsidP="008665AF">
                        <w:pPr>
                          <w:pStyle w:val="ListParagraph"/>
                          <w:widowControl/>
                          <w:numPr>
                            <w:ilvl w:val="0"/>
                            <w:numId w:val="7"/>
                          </w:numPr>
                          <w:ind w:left="270"/>
                          <w:contextualSpacing/>
                          <w:rPr>
                            <w:color w:val="000000"/>
                            <w:sz w:val="24"/>
                            <w:szCs w:val="24"/>
                          </w:rPr>
                        </w:pPr>
                        <w:r w:rsidRPr="0059518F">
                          <w:rPr>
                            <w:rFonts w:eastAsia="Symbol"/>
                            <w:color w:val="000000"/>
                            <w:sz w:val="24"/>
                            <w:szCs w:val="24"/>
                          </w:rPr>
                          <w:t>Tendon</w:t>
                        </w:r>
                        <w:r>
                          <w:rPr>
                            <w:rFonts w:eastAsia="Symbol"/>
                            <w:color w:val="000000"/>
                            <w:sz w:val="24"/>
                            <w:szCs w:val="24"/>
                          </w:rPr>
                          <w:t xml:space="preserve"> </w:t>
                        </w:r>
                        <w:r w:rsidRPr="0059518F">
                          <w:rPr>
                            <w:rFonts w:eastAsia="Symbol"/>
                            <w:color w:val="000000"/>
                            <w:sz w:val="24"/>
                            <w:szCs w:val="24"/>
                          </w:rPr>
                          <w:t>injections</w:t>
                        </w:r>
                      </w:p>
                    </w:tc>
                    <w:tc>
                      <w:tcPr>
                        <w:tcW w:w="7308" w:type="dxa"/>
                        <w:tcBorders>
                          <w:top w:val="nil"/>
                          <w:left w:val="nil"/>
                          <w:bottom w:val="nil"/>
                          <w:right w:val="single" w:sz="4" w:space="0" w:color="auto"/>
                        </w:tcBorders>
                      </w:tcPr>
                      <w:p w14:paraId="11FDAD89" w14:textId="1FCDF079" w:rsidR="005B7D84" w:rsidRPr="005B7D84" w:rsidRDefault="00F57838" w:rsidP="008656E1">
                        <w:pPr>
                          <w:widowControl/>
                          <w:ind w:left="-90"/>
                          <w:contextualSpacing/>
                          <w:rPr>
                            <w:rFonts w:eastAsia="Symbol"/>
                            <w:color w:val="000000"/>
                            <w:sz w:val="24"/>
                            <w:szCs w:val="24"/>
                          </w:rPr>
                        </w:pPr>
                        <w:r>
                          <w:rPr>
                            <w:rFonts w:eastAsia="Symbol"/>
                            <w:color w:val="000000"/>
                            <w:sz w:val="24"/>
                            <w:szCs w:val="24"/>
                          </w:rPr>
                          <w:t>1</w:t>
                        </w:r>
                      </w:p>
                    </w:tc>
                  </w:tr>
                  <w:tr w:rsidR="005B7D84" w:rsidRPr="009F290C" w14:paraId="64896CCE" w14:textId="00B023D4" w:rsidTr="005B7D84">
                    <w:trPr>
                      <w:trHeight w:val="290"/>
                    </w:trPr>
                    <w:tc>
                      <w:tcPr>
                        <w:tcW w:w="7308" w:type="dxa"/>
                        <w:tcBorders>
                          <w:top w:val="nil"/>
                          <w:left w:val="nil"/>
                          <w:bottom w:val="nil"/>
                          <w:right w:val="single" w:sz="4" w:space="0" w:color="auto"/>
                        </w:tcBorders>
                        <w:shd w:val="clear" w:color="auto" w:fill="auto"/>
                        <w:noWrap/>
                        <w:vAlign w:val="bottom"/>
                        <w:hideMark/>
                      </w:tcPr>
                      <w:p w14:paraId="7F78D245" w14:textId="0AF114C8" w:rsidR="005B7D84" w:rsidRPr="005B7D84" w:rsidRDefault="005B7D84" w:rsidP="005B7D84">
                        <w:pPr>
                          <w:pStyle w:val="ListParagraph"/>
                          <w:widowControl/>
                          <w:numPr>
                            <w:ilvl w:val="0"/>
                            <w:numId w:val="7"/>
                          </w:numPr>
                          <w:ind w:left="270"/>
                          <w:contextualSpacing/>
                          <w:rPr>
                            <w:color w:val="000000"/>
                            <w:sz w:val="24"/>
                            <w:szCs w:val="24"/>
                          </w:rPr>
                        </w:pPr>
                        <w:r>
                          <w:rPr>
                            <w:rFonts w:eastAsia="Symbol"/>
                            <w:color w:val="000000"/>
                            <w:sz w:val="24"/>
                            <w:szCs w:val="24"/>
                          </w:rPr>
                          <w:t xml:space="preserve">Diagnostic </w:t>
                        </w:r>
                        <w:r w:rsidRPr="0059518F">
                          <w:rPr>
                            <w:rFonts w:eastAsia="Symbol"/>
                            <w:color w:val="000000"/>
                            <w:sz w:val="24"/>
                            <w:szCs w:val="24"/>
                          </w:rPr>
                          <w:t>Ultrasound</w:t>
                        </w:r>
                      </w:p>
                    </w:tc>
                    <w:tc>
                      <w:tcPr>
                        <w:tcW w:w="7308" w:type="dxa"/>
                        <w:tcBorders>
                          <w:top w:val="nil"/>
                          <w:left w:val="nil"/>
                          <w:bottom w:val="nil"/>
                          <w:right w:val="single" w:sz="4" w:space="0" w:color="auto"/>
                        </w:tcBorders>
                      </w:tcPr>
                      <w:p w14:paraId="005B2694" w14:textId="6704052D" w:rsidR="005B7D84" w:rsidRPr="005B7D84" w:rsidRDefault="000B30E1" w:rsidP="008656E1">
                        <w:pPr>
                          <w:widowControl/>
                          <w:ind w:left="-90"/>
                          <w:contextualSpacing/>
                          <w:rPr>
                            <w:rFonts w:eastAsia="Symbol"/>
                            <w:color w:val="000000"/>
                            <w:sz w:val="24"/>
                            <w:szCs w:val="24"/>
                          </w:rPr>
                        </w:pPr>
                        <w:r>
                          <w:rPr>
                            <w:rFonts w:eastAsia="Symbol"/>
                            <w:color w:val="000000"/>
                            <w:sz w:val="24"/>
                            <w:szCs w:val="24"/>
                          </w:rPr>
                          <w:t>1</w:t>
                        </w:r>
                      </w:p>
                    </w:tc>
                  </w:tr>
                  <w:tr w:rsidR="005B7D84" w:rsidRPr="009F290C" w14:paraId="79EBC428" w14:textId="77777777" w:rsidTr="005B7D84">
                    <w:trPr>
                      <w:trHeight w:val="290"/>
                    </w:trPr>
                    <w:tc>
                      <w:tcPr>
                        <w:tcW w:w="7308" w:type="dxa"/>
                        <w:tcBorders>
                          <w:top w:val="nil"/>
                          <w:left w:val="nil"/>
                          <w:bottom w:val="nil"/>
                          <w:right w:val="single" w:sz="4" w:space="0" w:color="auto"/>
                        </w:tcBorders>
                        <w:shd w:val="clear" w:color="auto" w:fill="auto"/>
                        <w:noWrap/>
                        <w:vAlign w:val="bottom"/>
                      </w:tcPr>
                      <w:p w14:paraId="14CC6E68" w14:textId="4E8AD115" w:rsidR="005B7D84" w:rsidRPr="005B7D84" w:rsidRDefault="005B7D84" w:rsidP="005B7D84">
                        <w:pPr>
                          <w:pStyle w:val="ListParagraph"/>
                          <w:widowControl/>
                          <w:numPr>
                            <w:ilvl w:val="0"/>
                            <w:numId w:val="7"/>
                          </w:numPr>
                          <w:ind w:left="270"/>
                          <w:contextualSpacing/>
                          <w:rPr>
                            <w:color w:val="000000"/>
                            <w:sz w:val="24"/>
                            <w:szCs w:val="24"/>
                          </w:rPr>
                        </w:pPr>
                        <w:r>
                          <w:rPr>
                            <w:rFonts w:eastAsia="Symbol"/>
                            <w:color w:val="000000"/>
                            <w:sz w:val="24"/>
                            <w:szCs w:val="24"/>
                          </w:rPr>
                          <w:t>Ultrasound guided arthrocentesis</w:t>
                        </w:r>
                      </w:p>
                    </w:tc>
                    <w:tc>
                      <w:tcPr>
                        <w:tcW w:w="7308" w:type="dxa"/>
                        <w:tcBorders>
                          <w:top w:val="nil"/>
                          <w:left w:val="nil"/>
                          <w:bottom w:val="nil"/>
                          <w:right w:val="single" w:sz="4" w:space="0" w:color="auto"/>
                        </w:tcBorders>
                      </w:tcPr>
                      <w:p w14:paraId="01B43898" w14:textId="2047728E" w:rsidR="005B7D84" w:rsidRPr="005B7D84" w:rsidRDefault="000B30E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4D8459B6" w14:textId="77777777" w:rsidTr="005B7D84">
                    <w:trPr>
                      <w:trHeight w:val="290"/>
                    </w:trPr>
                    <w:tc>
                      <w:tcPr>
                        <w:tcW w:w="7308" w:type="dxa"/>
                        <w:tcBorders>
                          <w:top w:val="nil"/>
                          <w:left w:val="nil"/>
                          <w:bottom w:val="nil"/>
                          <w:right w:val="single" w:sz="4" w:space="0" w:color="auto"/>
                        </w:tcBorders>
                        <w:shd w:val="clear" w:color="auto" w:fill="auto"/>
                        <w:noWrap/>
                        <w:vAlign w:val="bottom"/>
                      </w:tcPr>
                      <w:p w14:paraId="3B52A8F6" w14:textId="34253204" w:rsidR="005B7D84" w:rsidRDefault="005B7D84" w:rsidP="008665AF">
                        <w:pPr>
                          <w:pStyle w:val="ListParagraph"/>
                          <w:widowControl/>
                          <w:numPr>
                            <w:ilvl w:val="0"/>
                            <w:numId w:val="7"/>
                          </w:numPr>
                          <w:ind w:left="270"/>
                          <w:contextualSpacing/>
                          <w:rPr>
                            <w:rFonts w:eastAsia="Symbol"/>
                            <w:color w:val="000000"/>
                            <w:sz w:val="24"/>
                            <w:szCs w:val="24"/>
                          </w:rPr>
                        </w:pPr>
                        <w:r>
                          <w:rPr>
                            <w:rFonts w:eastAsia="Symbol"/>
                            <w:color w:val="000000"/>
                            <w:sz w:val="24"/>
                            <w:szCs w:val="24"/>
                          </w:rPr>
                          <w:t>Ultrasound guided aspiration or injection of joint or bursa</w:t>
                        </w:r>
                      </w:p>
                    </w:tc>
                    <w:tc>
                      <w:tcPr>
                        <w:tcW w:w="7308" w:type="dxa"/>
                        <w:tcBorders>
                          <w:top w:val="nil"/>
                          <w:left w:val="nil"/>
                          <w:bottom w:val="nil"/>
                          <w:right w:val="single" w:sz="4" w:space="0" w:color="auto"/>
                        </w:tcBorders>
                      </w:tcPr>
                      <w:p w14:paraId="6D28B3BD" w14:textId="700277F1" w:rsidR="005B7D84" w:rsidRPr="005B7D84" w:rsidRDefault="000B30E1" w:rsidP="008656E1">
                        <w:pPr>
                          <w:widowControl/>
                          <w:ind w:left="-90"/>
                          <w:contextualSpacing/>
                          <w:rPr>
                            <w:rFonts w:eastAsia="Symbol"/>
                            <w:color w:val="000000"/>
                            <w:sz w:val="24"/>
                            <w:szCs w:val="24"/>
                          </w:rPr>
                        </w:pPr>
                        <w:r>
                          <w:rPr>
                            <w:rFonts w:eastAsia="Symbol"/>
                            <w:color w:val="000000"/>
                            <w:sz w:val="24"/>
                            <w:szCs w:val="24"/>
                          </w:rPr>
                          <w:t>2</w:t>
                        </w:r>
                      </w:p>
                    </w:tc>
                  </w:tr>
                  <w:tr w:rsidR="005B7D84" w:rsidRPr="009F290C" w14:paraId="77C38CA3" w14:textId="1B2978F7" w:rsidTr="005B7D84">
                    <w:trPr>
                      <w:trHeight w:val="290"/>
                    </w:trPr>
                    <w:tc>
                      <w:tcPr>
                        <w:tcW w:w="7308" w:type="dxa"/>
                        <w:tcBorders>
                          <w:top w:val="nil"/>
                          <w:left w:val="nil"/>
                          <w:bottom w:val="nil"/>
                          <w:right w:val="single" w:sz="4" w:space="0" w:color="auto"/>
                        </w:tcBorders>
                        <w:shd w:val="clear" w:color="auto" w:fill="auto"/>
                        <w:noWrap/>
                        <w:vAlign w:val="bottom"/>
                      </w:tcPr>
                      <w:p w14:paraId="26AA3FF1" w14:textId="329D81A0" w:rsidR="005B7D84" w:rsidRPr="005B7D84" w:rsidRDefault="005B7D84" w:rsidP="005B7D84">
                        <w:pPr>
                          <w:pStyle w:val="ListParagraph"/>
                          <w:widowControl/>
                          <w:numPr>
                            <w:ilvl w:val="0"/>
                            <w:numId w:val="7"/>
                          </w:numPr>
                          <w:ind w:left="270"/>
                          <w:contextualSpacing/>
                          <w:rPr>
                            <w:color w:val="000000"/>
                            <w:sz w:val="24"/>
                            <w:szCs w:val="24"/>
                          </w:rPr>
                        </w:pPr>
                        <w:r>
                          <w:rPr>
                            <w:color w:val="000000"/>
                            <w:sz w:val="24"/>
                            <w:szCs w:val="24"/>
                          </w:rPr>
                          <w:t>Limited Ultrasound</w:t>
                        </w:r>
                      </w:p>
                    </w:tc>
                    <w:tc>
                      <w:tcPr>
                        <w:tcW w:w="7308" w:type="dxa"/>
                        <w:tcBorders>
                          <w:top w:val="nil"/>
                          <w:left w:val="nil"/>
                          <w:bottom w:val="nil"/>
                          <w:right w:val="single" w:sz="4" w:space="0" w:color="auto"/>
                        </w:tcBorders>
                      </w:tcPr>
                      <w:p w14:paraId="21125A99" w14:textId="29C047E5" w:rsidR="005B7D84" w:rsidRPr="005B7D84" w:rsidRDefault="000B30E1" w:rsidP="008656E1">
                        <w:pPr>
                          <w:widowControl/>
                          <w:ind w:left="-90"/>
                          <w:contextualSpacing/>
                          <w:rPr>
                            <w:color w:val="000000"/>
                            <w:sz w:val="24"/>
                            <w:szCs w:val="24"/>
                          </w:rPr>
                        </w:pPr>
                        <w:r>
                          <w:rPr>
                            <w:color w:val="000000"/>
                            <w:sz w:val="24"/>
                            <w:szCs w:val="24"/>
                          </w:rPr>
                          <w:t>2</w:t>
                        </w:r>
                      </w:p>
                    </w:tc>
                  </w:tr>
                </w:tbl>
                <w:p w14:paraId="26812F28" w14:textId="77777777" w:rsidR="008665AF" w:rsidRPr="0059518F" w:rsidRDefault="008665AF" w:rsidP="008665AF">
                  <w:pPr>
                    <w:rPr>
                      <w:b/>
                      <w:sz w:val="24"/>
                      <w:szCs w:val="24"/>
                    </w:rPr>
                  </w:pPr>
                </w:p>
              </w:tc>
            </w:tr>
          </w:tbl>
          <w:p w14:paraId="65A4482F" w14:textId="77777777" w:rsidR="00D47430" w:rsidRDefault="00D47430" w:rsidP="00E25C8A">
            <w:pPr>
              <w:widowControl/>
              <w:rPr>
                <w:sz w:val="24"/>
              </w:rPr>
            </w:pPr>
          </w:p>
          <w:p w14:paraId="50816B22" w14:textId="67E528B3" w:rsidR="00E90705" w:rsidRPr="006A7D7C" w:rsidRDefault="00E90705" w:rsidP="00E25C8A">
            <w:pPr>
              <w:widowControl/>
              <w:rPr>
                <w:sz w:val="24"/>
                <w:u w:val="single"/>
              </w:rPr>
            </w:pPr>
            <w:r w:rsidRPr="006A7D7C">
              <w:rPr>
                <w:sz w:val="24"/>
                <w:u w:val="single"/>
              </w:rPr>
              <w:t>Medical Staff Communication:</w:t>
            </w:r>
          </w:p>
          <w:p w14:paraId="706B69F4" w14:textId="1AE6D9AA" w:rsidR="0034092E" w:rsidRDefault="00E25C8A" w:rsidP="00C002A8">
            <w:pPr>
              <w:widowControl/>
              <w:rPr>
                <w:sz w:val="24"/>
              </w:rPr>
            </w:pPr>
            <w:r>
              <w:rPr>
                <w:sz w:val="24"/>
              </w:rPr>
              <w:t xml:space="preserve">The medical staff will be apprised of </w:t>
            </w:r>
            <w:r w:rsidR="00273991">
              <w:rPr>
                <w:sz w:val="24"/>
              </w:rPr>
              <w:t>fellow</w:t>
            </w:r>
            <w:r>
              <w:rPr>
                <w:sz w:val="24"/>
              </w:rPr>
              <w:t xml:space="preserve"> performance, patient safety issues and quality of patient care as it pertains to graduate medical education. The medical staff is also provided with written descriptions of the roles, responsibilities and patient care activities of </w:t>
            </w:r>
            <w:r w:rsidR="00273991">
              <w:rPr>
                <w:sz w:val="24"/>
              </w:rPr>
              <w:t>fellows</w:t>
            </w:r>
            <w:r>
              <w:rPr>
                <w:sz w:val="24"/>
              </w:rPr>
              <w:t xml:space="preserve"> as denoted in the scope of practice statements that are maintained in the graduate medical education office and on the </w:t>
            </w:r>
            <w:r w:rsidR="00711B5E">
              <w:rPr>
                <w:sz w:val="24"/>
              </w:rPr>
              <w:t>BayCare</w:t>
            </w:r>
            <w:r>
              <w:rPr>
                <w:sz w:val="24"/>
              </w:rPr>
              <w:t xml:space="preserve"> Intranet under Policies and Procedures. The </w:t>
            </w:r>
            <w:r w:rsidR="00A80D66">
              <w:rPr>
                <w:sz w:val="24"/>
              </w:rPr>
              <w:t>fellowship p</w:t>
            </w:r>
            <w:r>
              <w:rPr>
                <w:sz w:val="24"/>
              </w:rPr>
              <w:t xml:space="preserve">rogram </w:t>
            </w:r>
            <w:r w:rsidR="00A80D66">
              <w:rPr>
                <w:sz w:val="24"/>
              </w:rPr>
              <w:t>d</w:t>
            </w:r>
            <w:r>
              <w:rPr>
                <w:sz w:val="24"/>
              </w:rPr>
              <w:t xml:space="preserve">irector is a standing member of the Graduate Medical Education Committee of the sponsoring University and regularly reports on these areas. The program will have a regular report to the department </w:t>
            </w:r>
            <w:r w:rsidR="00563375">
              <w:rPr>
                <w:sz w:val="24"/>
              </w:rPr>
              <w:t>of Family Medicine.</w:t>
            </w:r>
            <w:r w:rsidR="00C002A8">
              <w:rPr>
                <w:sz w:val="24"/>
              </w:rPr>
              <w:t xml:space="preserve"> </w:t>
            </w:r>
            <w:r w:rsidR="00EB7EAA">
              <w:rPr>
                <w:sz w:val="24"/>
              </w:rPr>
              <w:t>The fellowship program for PGY-4 in sports medicine do</w:t>
            </w:r>
            <w:r w:rsidR="00BB50E5">
              <w:rPr>
                <w:sz w:val="24"/>
              </w:rPr>
              <w:t>es</w:t>
            </w:r>
            <w:r w:rsidR="00EB7EAA">
              <w:rPr>
                <w:sz w:val="24"/>
              </w:rPr>
              <w:t xml:space="preserve"> not </w:t>
            </w:r>
            <w:r w:rsidR="003A6D47">
              <w:rPr>
                <w:sz w:val="24"/>
              </w:rPr>
              <w:t>perfo</w:t>
            </w:r>
            <w:r w:rsidR="00F25513">
              <w:rPr>
                <w:sz w:val="24"/>
              </w:rPr>
              <w:t>rm any procedures nor manage any patients in</w:t>
            </w:r>
            <w:r w:rsidR="00E46160">
              <w:rPr>
                <w:sz w:val="24"/>
              </w:rPr>
              <w:t xml:space="preserve"> the hospital</w:t>
            </w:r>
            <w:r w:rsidR="003A6D47">
              <w:rPr>
                <w:sz w:val="24"/>
              </w:rPr>
              <w:t xml:space="preserve">, </w:t>
            </w:r>
            <w:r w:rsidR="00E46160">
              <w:rPr>
                <w:sz w:val="24"/>
              </w:rPr>
              <w:t xml:space="preserve">they do not take </w:t>
            </w:r>
            <w:r w:rsidR="003A6D47">
              <w:rPr>
                <w:sz w:val="24"/>
              </w:rPr>
              <w:t xml:space="preserve">hospital </w:t>
            </w:r>
            <w:proofErr w:type="gramStart"/>
            <w:r w:rsidR="00273991">
              <w:rPr>
                <w:sz w:val="24"/>
              </w:rPr>
              <w:t>call</w:t>
            </w:r>
            <w:proofErr w:type="gramEnd"/>
            <w:r w:rsidR="00273991">
              <w:rPr>
                <w:sz w:val="24"/>
              </w:rPr>
              <w:t>,</w:t>
            </w:r>
            <w:r w:rsidR="003A6D47">
              <w:rPr>
                <w:sz w:val="24"/>
              </w:rPr>
              <w:t xml:space="preserve"> </w:t>
            </w:r>
            <w:r w:rsidR="00E46160">
              <w:rPr>
                <w:sz w:val="24"/>
              </w:rPr>
              <w:t>n</w:t>
            </w:r>
            <w:r w:rsidR="003A6D47">
              <w:rPr>
                <w:sz w:val="24"/>
              </w:rPr>
              <w:t xml:space="preserve">or </w:t>
            </w:r>
            <w:r w:rsidR="00E46160">
              <w:rPr>
                <w:sz w:val="24"/>
              </w:rPr>
              <w:t xml:space="preserve">do they </w:t>
            </w:r>
            <w:r w:rsidR="003A6D47">
              <w:rPr>
                <w:sz w:val="24"/>
              </w:rPr>
              <w:t xml:space="preserve">manage any </w:t>
            </w:r>
            <w:r w:rsidR="00F25513">
              <w:rPr>
                <w:sz w:val="24"/>
              </w:rPr>
              <w:t xml:space="preserve">patients in long term care facilities. </w:t>
            </w:r>
            <w:r>
              <w:rPr>
                <w:sz w:val="24"/>
              </w:rPr>
              <w:t xml:space="preserve">Where indicated by the medical staff, ad hoc </w:t>
            </w:r>
            <w:r w:rsidRPr="00FE2215">
              <w:rPr>
                <w:sz w:val="24"/>
              </w:rPr>
              <w:t xml:space="preserve">committees </w:t>
            </w:r>
            <w:r w:rsidR="00FE2215">
              <w:rPr>
                <w:sz w:val="24"/>
              </w:rPr>
              <w:t>may</w:t>
            </w:r>
            <w:r>
              <w:rPr>
                <w:sz w:val="24"/>
              </w:rPr>
              <w:t xml:space="preserve"> be convened to address issues relevant to </w:t>
            </w:r>
            <w:r w:rsidR="00273991">
              <w:rPr>
                <w:sz w:val="24"/>
              </w:rPr>
              <w:t>fellow</w:t>
            </w:r>
            <w:r>
              <w:rPr>
                <w:sz w:val="24"/>
              </w:rPr>
              <w:t xml:space="preserve"> supervision, medical records, </w:t>
            </w:r>
            <w:r w:rsidR="00273991">
              <w:rPr>
                <w:sz w:val="24"/>
              </w:rPr>
              <w:t>fellow</w:t>
            </w:r>
            <w:r>
              <w:rPr>
                <w:sz w:val="24"/>
              </w:rPr>
              <w:t xml:space="preserve"> performance, patient safety, and quality patient care. </w:t>
            </w:r>
          </w:p>
          <w:p w14:paraId="7934708B" w14:textId="6BCE8FDC" w:rsidR="006A7D7C" w:rsidRDefault="006A7D7C" w:rsidP="00C002A8">
            <w:pPr>
              <w:widowControl/>
              <w:rPr>
                <w:sz w:val="24"/>
              </w:rPr>
            </w:pPr>
          </w:p>
          <w:p w14:paraId="6E71E56D" w14:textId="227B8634" w:rsidR="006A7D7C" w:rsidRDefault="006A7D7C" w:rsidP="00C002A8">
            <w:pPr>
              <w:widowControl/>
              <w:rPr>
                <w:sz w:val="24"/>
              </w:rPr>
            </w:pPr>
          </w:p>
          <w:p w14:paraId="77D83940" w14:textId="3D194D94" w:rsidR="006A7D7C" w:rsidRDefault="006A7D7C" w:rsidP="00C002A8">
            <w:pPr>
              <w:widowControl/>
              <w:rPr>
                <w:sz w:val="24"/>
              </w:rPr>
            </w:pPr>
          </w:p>
          <w:p w14:paraId="0EC1EE07" w14:textId="40D52C0E" w:rsidR="006A7D7C" w:rsidRDefault="006A7D7C" w:rsidP="00C002A8">
            <w:pPr>
              <w:widowControl/>
              <w:rPr>
                <w:sz w:val="24"/>
              </w:rPr>
            </w:pPr>
          </w:p>
          <w:p w14:paraId="4D07E0B0" w14:textId="4243A457" w:rsidR="006A7D7C" w:rsidRDefault="006A7D7C" w:rsidP="00C002A8">
            <w:pPr>
              <w:widowControl/>
              <w:rPr>
                <w:sz w:val="24"/>
              </w:rPr>
            </w:pPr>
          </w:p>
          <w:p w14:paraId="380486BB" w14:textId="20B187B5" w:rsidR="006A7D7C" w:rsidRDefault="006A7D7C" w:rsidP="00C002A8">
            <w:pPr>
              <w:widowControl/>
              <w:rPr>
                <w:sz w:val="24"/>
              </w:rPr>
            </w:pPr>
          </w:p>
          <w:p w14:paraId="55AFE113" w14:textId="575A8A31" w:rsidR="006A7D7C" w:rsidRDefault="006A7D7C" w:rsidP="00C002A8">
            <w:pPr>
              <w:widowControl/>
              <w:rPr>
                <w:sz w:val="24"/>
              </w:rPr>
            </w:pPr>
          </w:p>
          <w:p w14:paraId="4774500B" w14:textId="542F9275" w:rsidR="006A7D7C" w:rsidRDefault="006A7D7C" w:rsidP="00C002A8">
            <w:pPr>
              <w:widowControl/>
              <w:rPr>
                <w:sz w:val="24"/>
              </w:rPr>
            </w:pPr>
          </w:p>
          <w:p w14:paraId="401271E3" w14:textId="1EA7F413" w:rsidR="006A7D7C" w:rsidRDefault="006A7D7C" w:rsidP="00C002A8">
            <w:pPr>
              <w:widowControl/>
              <w:rPr>
                <w:sz w:val="24"/>
              </w:rPr>
            </w:pPr>
          </w:p>
          <w:p w14:paraId="2C4B31E1" w14:textId="5BC54852" w:rsidR="006A7D7C" w:rsidRDefault="006A7D7C" w:rsidP="00C002A8">
            <w:pPr>
              <w:widowControl/>
              <w:rPr>
                <w:sz w:val="24"/>
              </w:rPr>
            </w:pPr>
          </w:p>
          <w:p w14:paraId="3A746BD9" w14:textId="1F5A398D" w:rsidR="006A7D7C" w:rsidRDefault="006A7D7C" w:rsidP="00C002A8">
            <w:pPr>
              <w:widowControl/>
              <w:rPr>
                <w:sz w:val="24"/>
              </w:rPr>
            </w:pPr>
          </w:p>
          <w:p w14:paraId="635EA844" w14:textId="416A34EF" w:rsidR="006A7D7C" w:rsidRDefault="006A7D7C" w:rsidP="00C002A8">
            <w:pPr>
              <w:widowControl/>
              <w:rPr>
                <w:sz w:val="24"/>
              </w:rPr>
            </w:pPr>
          </w:p>
          <w:p w14:paraId="227D94CF" w14:textId="77777777" w:rsidR="006A7D7C" w:rsidRPr="00E25C8A" w:rsidRDefault="006A7D7C" w:rsidP="00C002A8">
            <w:pPr>
              <w:widowControl/>
              <w:rPr>
                <w:sz w:val="24"/>
              </w:rPr>
            </w:pPr>
          </w:p>
          <w:p w14:paraId="63CCA369" w14:textId="77777777" w:rsidR="00606E79" w:rsidRPr="00AE5B5A" w:rsidRDefault="00606E79" w:rsidP="00EF5C5E">
            <w:pPr>
              <w:widowControl/>
              <w:jc w:val="both"/>
              <w:rPr>
                <w:sz w:val="10"/>
                <w:szCs w:val="10"/>
              </w:rPr>
            </w:pPr>
          </w:p>
        </w:tc>
      </w:tr>
      <w:tr w:rsidR="00606E79" w:rsidRPr="00C177D8" w14:paraId="7C977A81" w14:textId="77777777" w:rsidTr="005352F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0170" w:type="dxa"/>
            <w:gridSpan w:val="3"/>
          </w:tcPr>
          <w:p w14:paraId="47BD2BAD" w14:textId="5E88E21B" w:rsidR="004601EF" w:rsidRPr="00FB60CA" w:rsidRDefault="00606E79" w:rsidP="004601EF">
            <w:pPr>
              <w:ind w:left="720" w:hanging="720"/>
              <w:rPr>
                <w:b/>
                <w:sz w:val="24"/>
              </w:rPr>
            </w:pPr>
            <w:r w:rsidRPr="00FB60CA">
              <w:rPr>
                <w:b/>
                <w:sz w:val="24"/>
              </w:rPr>
              <w:lastRenderedPageBreak/>
              <w:t xml:space="preserve">REFERENCES:  </w:t>
            </w:r>
            <w:r w:rsidR="006151E5">
              <w:rPr>
                <w:b/>
                <w:sz w:val="24"/>
              </w:rPr>
              <w:t>USF GME Policies</w:t>
            </w:r>
            <w:r w:rsidR="00674745">
              <w:rPr>
                <w:b/>
                <w:sz w:val="24"/>
              </w:rPr>
              <w:t xml:space="preserve">, ACGME </w:t>
            </w:r>
            <w:r w:rsidR="00DA2080">
              <w:rPr>
                <w:b/>
                <w:sz w:val="24"/>
              </w:rPr>
              <w:t>requirements</w:t>
            </w:r>
          </w:p>
          <w:p w14:paraId="7B36E0D3" w14:textId="77777777" w:rsidR="00606E79" w:rsidRPr="00FB60CA" w:rsidRDefault="00606E79" w:rsidP="00EF5C5E">
            <w:pPr>
              <w:ind w:left="720" w:hanging="720"/>
              <w:rPr>
                <w:sz w:val="10"/>
                <w:szCs w:val="10"/>
              </w:rPr>
            </w:pPr>
          </w:p>
          <w:p w14:paraId="035C077A" w14:textId="77777777" w:rsidR="00606E79" w:rsidRPr="00FB60CA" w:rsidRDefault="00606E79" w:rsidP="00EF5C5E">
            <w:pPr>
              <w:ind w:left="720" w:hanging="720"/>
              <w:rPr>
                <w:b/>
                <w:sz w:val="10"/>
                <w:szCs w:val="10"/>
              </w:rPr>
            </w:pPr>
          </w:p>
        </w:tc>
      </w:tr>
    </w:tbl>
    <w:p w14:paraId="32DB7F68" w14:textId="77777777" w:rsidR="001A3FE1" w:rsidRDefault="001A3FE1"/>
    <w:sectPr w:rsidR="001A3FE1" w:rsidSect="00D367B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BCFC" w14:textId="77777777" w:rsidR="00D367BB" w:rsidRDefault="00D367BB" w:rsidP="00276579">
      <w:r>
        <w:separator/>
      </w:r>
    </w:p>
  </w:endnote>
  <w:endnote w:type="continuationSeparator" w:id="0">
    <w:p w14:paraId="0E544EA7" w14:textId="77777777" w:rsidR="00D367BB" w:rsidRDefault="00D367BB" w:rsidP="0027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B39A" w14:textId="77777777" w:rsidR="00D367BB" w:rsidRDefault="00D367BB" w:rsidP="00276579">
      <w:r>
        <w:separator/>
      </w:r>
    </w:p>
  </w:footnote>
  <w:footnote w:type="continuationSeparator" w:id="0">
    <w:p w14:paraId="0B70DF5B" w14:textId="77777777" w:rsidR="00D367BB" w:rsidRDefault="00D367BB" w:rsidP="0027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6025"/>
    <w:multiLevelType w:val="hybridMultilevel"/>
    <w:tmpl w:val="BBBC94D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10A"/>
    <w:multiLevelType w:val="hybridMultilevel"/>
    <w:tmpl w:val="9FDC2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D5502"/>
    <w:multiLevelType w:val="hybridMultilevel"/>
    <w:tmpl w:val="81D42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F55BB"/>
    <w:multiLevelType w:val="hybridMultilevel"/>
    <w:tmpl w:val="6594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E4BE8"/>
    <w:multiLevelType w:val="hybridMultilevel"/>
    <w:tmpl w:val="9CD0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931CC"/>
    <w:multiLevelType w:val="hybridMultilevel"/>
    <w:tmpl w:val="5D7CB482"/>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15:restartNumberingAfterBreak="0">
    <w:nsid w:val="7F594D91"/>
    <w:multiLevelType w:val="hybridMultilevel"/>
    <w:tmpl w:val="02943A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114809">
    <w:abstractNumId w:val="4"/>
  </w:num>
  <w:num w:numId="2" w16cid:durableId="346639576">
    <w:abstractNumId w:val="2"/>
  </w:num>
  <w:num w:numId="3" w16cid:durableId="762072608">
    <w:abstractNumId w:val="1"/>
  </w:num>
  <w:num w:numId="4" w16cid:durableId="3634853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6620543">
    <w:abstractNumId w:val="6"/>
  </w:num>
  <w:num w:numId="6" w16cid:durableId="275991779">
    <w:abstractNumId w:val="3"/>
  </w:num>
  <w:num w:numId="7" w16cid:durableId="179760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24"/>
    <w:rsid w:val="00003BAC"/>
    <w:rsid w:val="000056E7"/>
    <w:rsid w:val="00016B90"/>
    <w:rsid w:val="00063670"/>
    <w:rsid w:val="00071844"/>
    <w:rsid w:val="00085D83"/>
    <w:rsid w:val="000A524B"/>
    <w:rsid w:val="000A64D3"/>
    <w:rsid w:val="000B30E1"/>
    <w:rsid w:val="000D7013"/>
    <w:rsid w:val="000F607C"/>
    <w:rsid w:val="00100D55"/>
    <w:rsid w:val="00105CEC"/>
    <w:rsid w:val="00134141"/>
    <w:rsid w:val="001438D3"/>
    <w:rsid w:val="001624D9"/>
    <w:rsid w:val="00162FA2"/>
    <w:rsid w:val="001769C0"/>
    <w:rsid w:val="00190298"/>
    <w:rsid w:val="001906DC"/>
    <w:rsid w:val="001A18AF"/>
    <w:rsid w:val="001A3FE1"/>
    <w:rsid w:val="001A5D96"/>
    <w:rsid w:val="001B34DD"/>
    <w:rsid w:val="001B6D87"/>
    <w:rsid w:val="001C0637"/>
    <w:rsid w:val="001C3F4B"/>
    <w:rsid w:val="001C41F3"/>
    <w:rsid w:val="001C6EE1"/>
    <w:rsid w:val="001D7FFD"/>
    <w:rsid w:val="001E647B"/>
    <w:rsid w:val="001F09B9"/>
    <w:rsid w:val="001F229D"/>
    <w:rsid w:val="00207530"/>
    <w:rsid w:val="002116C2"/>
    <w:rsid w:val="002158D4"/>
    <w:rsid w:val="002372E0"/>
    <w:rsid w:val="00264C20"/>
    <w:rsid w:val="00273991"/>
    <w:rsid w:val="00276579"/>
    <w:rsid w:val="002829AC"/>
    <w:rsid w:val="00285991"/>
    <w:rsid w:val="002A08AE"/>
    <w:rsid w:val="002A29C6"/>
    <w:rsid w:val="002C0DC8"/>
    <w:rsid w:val="002C1994"/>
    <w:rsid w:val="002E2739"/>
    <w:rsid w:val="002E3DD3"/>
    <w:rsid w:val="0034092E"/>
    <w:rsid w:val="00350C1F"/>
    <w:rsid w:val="00354831"/>
    <w:rsid w:val="00355B39"/>
    <w:rsid w:val="00363EBF"/>
    <w:rsid w:val="00364936"/>
    <w:rsid w:val="00373E89"/>
    <w:rsid w:val="00381E2D"/>
    <w:rsid w:val="003A6D47"/>
    <w:rsid w:val="003B2A7F"/>
    <w:rsid w:val="003C7AFE"/>
    <w:rsid w:val="003D61DD"/>
    <w:rsid w:val="0040450D"/>
    <w:rsid w:val="00410C0E"/>
    <w:rsid w:val="00447447"/>
    <w:rsid w:val="004601EF"/>
    <w:rsid w:val="0047752D"/>
    <w:rsid w:val="004A2FEA"/>
    <w:rsid w:val="004D1F1C"/>
    <w:rsid w:val="004F0728"/>
    <w:rsid w:val="004F7D0F"/>
    <w:rsid w:val="004F7F75"/>
    <w:rsid w:val="00510A53"/>
    <w:rsid w:val="005263DD"/>
    <w:rsid w:val="00533028"/>
    <w:rsid w:val="005352F8"/>
    <w:rsid w:val="00554A11"/>
    <w:rsid w:val="00560B91"/>
    <w:rsid w:val="00563375"/>
    <w:rsid w:val="0057659C"/>
    <w:rsid w:val="00592442"/>
    <w:rsid w:val="00595E64"/>
    <w:rsid w:val="005A3370"/>
    <w:rsid w:val="005A4C9B"/>
    <w:rsid w:val="005B6702"/>
    <w:rsid w:val="005B7D84"/>
    <w:rsid w:val="005C7082"/>
    <w:rsid w:val="005D2A15"/>
    <w:rsid w:val="005D5CFD"/>
    <w:rsid w:val="005F05B6"/>
    <w:rsid w:val="00602892"/>
    <w:rsid w:val="00606E79"/>
    <w:rsid w:val="0061426E"/>
    <w:rsid w:val="00614F79"/>
    <w:rsid w:val="006151E5"/>
    <w:rsid w:val="00624D3C"/>
    <w:rsid w:val="00625739"/>
    <w:rsid w:val="00630725"/>
    <w:rsid w:val="00650DDE"/>
    <w:rsid w:val="00651B39"/>
    <w:rsid w:val="00660245"/>
    <w:rsid w:val="00664880"/>
    <w:rsid w:val="00670830"/>
    <w:rsid w:val="00670F43"/>
    <w:rsid w:val="00674745"/>
    <w:rsid w:val="00674F91"/>
    <w:rsid w:val="0068455B"/>
    <w:rsid w:val="00687353"/>
    <w:rsid w:val="006A4A96"/>
    <w:rsid w:val="006A7A92"/>
    <w:rsid w:val="006A7D7C"/>
    <w:rsid w:val="006C3DCF"/>
    <w:rsid w:val="006D33AD"/>
    <w:rsid w:val="006D5363"/>
    <w:rsid w:val="006F3B6E"/>
    <w:rsid w:val="00711B5E"/>
    <w:rsid w:val="00730C31"/>
    <w:rsid w:val="00731089"/>
    <w:rsid w:val="00731372"/>
    <w:rsid w:val="00733C6E"/>
    <w:rsid w:val="0073661C"/>
    <w:rsid w:val="007723DD"/>
    <w:rsid w:val="0078356E"/>
    <w:rsid w:val="007B5B61"/>
    <w:rsid w:val="007C6035"/>
    <w:rsid w:val="007D22E2"/>
    <w:rsid w:val="007E03A2"/>
    <w:rsid w:val="0080020B"/>
    <w:rsid w:val="00823D58"/>
    <w:rsid w:val="00836158"/>
    <w:rsid w:val="008453A6"/>
    <w:rsid w:val="008478B0"/>
    <w:rsid w:val="008600B1"/>
    <w:rsid w:val="008656E1"/>
    <w:rsid w:val="008665AF"/>
    <w:rsid w:val="00866F28"/>
    <w:rsid w:val="00897D6B"/>
    <w:rsid w:val="008A1E5D"/>
    <w:rsid w:val="008A35B2"/>
    <w:rsid w:val="008B10BE"/>
    <w:rsid w:val="008D2A11"/>
    <w:rsid w:val="008E798C"/>
    <w:rsid w:val="008F0607"/>
    <w:rsid w:val="008F0E05"/>
    <w:rsid w:val="00903900"/>
    <w:rsid w:val="009048AA"/>
    <w:rsid w:val="00913D3F"/>
    <w:rsid w:val="00923D7B"/>
    <w:rsid w:val="00926B6A"/>
    <w:rsid w:val="0093122A"/>
    <w:rsid w:val="00932FA4"/>
    <w:rsid w:val="009A0624"/>
    <w:rsid w:val="009B3117"/>
    <w:rsid w:val="009D1A0A"/>
    <w:rsid w:val="009F43F4"/>
    <w:rsid w:val="00A065AA"/>
    <w:rsid w:val="00A34853"/>
    <w:rsid w:val="00A411CF"/>
    <w:rsid w:val="00A437CA"/>
    <w:rsid w:val="00A80D66"/>
    <w:rsid w:val="00A94E01"/>
    <w:rsid w:val="00A95699"/>
    <w:rsid w:val="00AA424A"/>
    <w:rsid w:val="00AA58FA"/>
    <w:rsid w:val="00AC36CA"/>
    <w:rsid w:val="00AC4AD6"/>
    <w:rsid w:val="00AC7E6C"/>
    <w:rsid w:val="00AE1233"/>
    <w:rsid w:val="00AF0FC4"/>
    <w:rsid w:val="00AF6936"/>
    <w:rsid w:val="00B10D38"/>
    <w:rsid w:val="00B250BB"/>
    <w:rsid w:val="00B3231B"/>
    <w:rsid w:val="00B32CC9"/>
    <w:rsid w:val="00B43CBE"/>
    <w:rsid w:val="00BA3763"/>
    <w:rsid w:val="00BA4B3B"/>
    <w:rsid w:val="00BA5B17"/>
    <w:rsid w:val="00BB50E5"/>
    <w:rsid w:val="00C002A8"/>
    <w:rsid w:val="00C055AE"/>
    <w:rsid w:val="00C35851"/>
    <w:rsid w:val="00C807B4"/>
    <w:rsid w:val="00C85E6C"/>
    <w:rsid w:val="00C92056"/>
    <w:rsid w:val="00C93892"/>
    <w:rsid w:val="00CA0ABA"/>
    <w:rsid w:val="00CB36E7"/>
    <w:rsid w:val="00CF3DA8"/>
    <w:rsid w:val="00D00078"/>
    <w:rsid w:val="00D051A3"/>
    <w:rsid w:val="00D06E97"/>
    <w:rsid w:val="00D07040"/>
    <w:rsid w:val="00D21C22"/>
    <w:rsid w:val="00D367BB"/>
    <w:rsid w:val="00D40540"/>
    <w:rsid w:val="00D452BC"/>
    <w:rsid w:val="00D458E5"/>
    <w:rsid w:val="00D47430"/>
    <w:rsid w:val="00D51A28"/>
    <w:rsid w:val="00D559DA"/>
    <w:rsid w:val="00D85B96"/>
    <w:rsid w:val="00D91EB0"/>
    <w:rsid w:val="00D951CD"/>
    <w:rsid w:val="00DA2080"/>
    <w:rsid w:val="00DA4657"/>
    <w:rsid w:val="00DB5B7B"/>
    <w:rsid w:val="00DD31E9"/>
    <w:rsid w:val="00DF475B"/>
    <w:rsid w:val="00DF695F"/>
    <w:rsid w:val="00E070FC"/>
    <w:rsid w:val="00E2141E"/>
    <w:rsid w:val="00E25C8A"/>
    <w:rsid w:val="00E34318"/>
    <w:rsid w:val="00E43C67"/>
    <w:rsid w:val="00E43E45"/>
    <w:rsid w:val="00E46160"/>
    <w:rsid w:val="00E572D4"/>
    <w:rsid w:val="00E72007"/>
    <w:rsid w:val="00E90705"/>
    <w:rsid w:val="00E95C9B"/>
    <w:rsid w:val="00E97CBF"/>
    <w:rsid w:val="00EA2012"/>
    <w:rsid w:val="00EB7EAA"/>
    <w:rsid w:val="00ED5ECC"/>
    <w:rsid w:val="00EE3CB6"/>
    <w:rsid w:val="00F25513"/>
    <w:rsid w:val="00F51222"/>
    <w:rsid w:val="00F566CA"/>
    <w:rsid w:val="00F57838"/>
    <w:rsid w:val="00F57D58"/>
    <w:rsid w:val="00F921EA"/>
    <w:rsid w:val="00FA42AC"/>
    <w:rsid w:val="00FA49C2"/>
    <w:rsid w:val="00FA74A7"/>
    <w:rsid w:val="00FE2215"/>
    <w:rsid w:val="00FE4FC6"/>
    <w:rsid w:val="00FF2831"/>
    <w:rsid w:val="00FF41AD"/>
    <w:rsid w:val="00FF62B2"/>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D8CA1"/>
  <w15:chartTrackingRefBased/>
  <w15:docId w15:val="{04190503-2594-4ECA-BD80-ED5CED68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79"/>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06E79"/>
  </w:style>
  <w:style w:type="paragraph" w:styleId="ListParagraph">
    <w:name w:val="List Paragraph"/>
    <w:basedOn w:val="Normal"/>
    <w:uiPriority w:val="34"/>
    <w:qFormat/>
    <w:rsid w:val="00606E79"/>
    <w:pPr>
      <w:ind w:left="720"/>
    </w:pPr>
  </w:style>
  <w:style w:type="paragraph" w:styleId="BodyText">
    <w:name w:val="Body Text"/>
    <w:basedOn w:val="Normal"/>
    <w:link w:val="BodyTextChar"/>
    <w:rsid w:val="00606E79"/>
    <w:pPr>
      <w:spacing w:after="120"/>
    </w:pPr>
  </w:style>
  <w:style w:type="character" w:customStyle="1" w:styleId="BodyTextChar">
    <w:name w:val="Body Text Char"/>
    <w:basedOn w:val="DefaultParagraphFont"/>
    <w:link w:val="BodyText"/>
    <w:rsid w:val="00606E79"/>
    <w:rPr>
      <w:rFonts w:ascii="Times New Roman" w:eastAsia="Times New Roman" w:hAnsi="Times New Roman" w:cs="Times New Roman"/>
      <w:snapToGrid w:val="0"/>
      <w:sz w:val="20"/>
      <w:szCs w:val="20"/>
    </w:rPr>
  </w:style>
  <w:style w:type="paragraph" w:styleId="Header">
    <w:name w:val="header"/>
    <w:basedOn w:val="Normal"/>
    <w:link w:val="HeaderChar"/>
    <w:uiPriority w:val="99"/>
    <w:unhideWhenUsed/>
    <w:rsid w:val="00276579"/>
    <w:pPr>
      <w:tabs>
        <w:tab w:val="center" w:pos="4680"/>
        <w:tab w:val="right" w:pos="9360"/>
      </w:tabs>
    </w:pPr>
  </w:style>
  <w:style w:type="character" w:customStyle="1" w:styleId="HeaderChar">
    <w:name w:val="Header Char"/>
    <w:basedOn w:val="DefaultParagraphFont"/>
    <w:link w:val="Header"/>
    <w:uiPriority w:val="99"/>
    <w:rsid w:val="00276579"/>
    <w:rPr>
      <w:rFonts w:ascii="Times New Roman" w:eastAsia="Times New Roman" w:hAnsi="Times New Roman" w:cs="Times New Roman"/>
      <w:snapToGrid w:val="0"/>
      <w:sz w:val="20"/>
      <w:szCs w:val="20"/>
    </w:rPr>
  </w:style>
  <w:style w:type="paragraph" w:styleId="Footer">
    <w:name w:val="footer"/>
    <w:basedOn w:val="Normal"/>
    <w:link w:val="FooterChar"/>
    <w:uiPriority w:val="99"/>
    <w:unhideWhenUsed/>
    <w:rsid w:val="00276579"/>
    <w:pPr>
      <w:tabs>
        <w:tab w:val="center" w:pos="4680"/>
        <w:tab w:val="right" w:pos="9360"/>
      </w:tabs>
    </w:pPr>
  </w:style>
  <w:style w:type="character" w:customStyle="1" w:styleId="FooterChar">
    <w:name w:val="Footer Char"/>
    <w:basedOn w:val="DefaultParagraphFont"/>
    <w:link w:val="Footer"/>
    <w:uiPriority w:val="99"/>
    <w:rsid w:val="00276579"/>
    <w:rPr>
      <w:rFonts w:ascii="Times New Roman" w:eastAsia="Times New Roman" w:hAnsi="Times New Roman" w:cs="Times New Roman"/>
      <w:snapToGrid w:val="0"/>
      <w:sz w:val="20"/>
      <w:szCs w:val="20"/>
    </w:rPr>
  </w:style>
  <w:style w:type="paragraph" w:styleId="BodyTextIndent">
    <w:name w:val="Body Text Indent"/>
    <w:basedOn w:val="Normal"/>
    <w:link w:val="BodyTextIndentChar"/>
    <w:uiPriority w:val="99"/>
    <w:unhideWhenUsed/>
    <w:rsid w:val="00E25C8A"/>
    <w:pPr>
      <w:spacing w:after="120"/>
      <w:ind w:left="360"/>
    </w:pPr>
  </w:style>
  <w:style w:type="character" w:customStyle="1" w:styleId="BodyTextIndentChar">
    <w:name w:val="Body Text Indent Char"/>
    <w:basedOn w:val="DefaultParagraphFont"/>
    <w:link w:val="BodyTextIndent"/>
    <w:uiPriority w:val="99"/>
    <w:rsid w:val="00E25C8A"/>
    <w:rPr>
      <w:rFonts w:ascii="Times New Roman" w:eastAsia="Times New Roman" w:hAnsi="Times New Roman" w:cs="Times New Roman"/>
      <w:snapToGrid w:val="0"/>
      <w:sz w:val="20"/>
      <w:szCs w:val="20"/>
    </w:rPr>
  </w:style>
  <w:style w:type="paragraph" w:styleId="NoSpacing">
    <w:name w:val="No Spacing"/>
    <w:uiPriority w:val="1"/>
    <w:qFormat/>
    <w:rsid w:val="008665AF"/>
    <w:pPr>
      <w:spacing w:after="0" w:line="240" w:lineRule="auto"/>
    </w:pPr>
  </w:style>
  <w:style w:type="character" w:styleId="CommentReference">
    <w:name w:val="annotation reference"/>
    <w:basedOn w:val="DefaultParagraphFont"/>
    <w:uiPriority w:val="99"/>
    <w:semiHidden/>
    <w:unhideWhenUsed/>
    <w:rsid w:val="00614F79"/>
    <w:rPr>
      <w:sz w:val="16"/>
      <w:szCs w:val="16"/>
    </w:rPr>
  </w:style>
  <w:style w:type="paragraph" w:styleId="CommentText">
    <w:name w:val="annotation text"/>
    <w:basedOn w:val="Normal"/>
    <w:link w:val="CommentTextChar"/>
    <w:uiPriority w:val="99"/>
    <w:unhideWhenUsed/>
    <w:rsid w:val="00614F79"/>
  </w:style>
  <w:style w:type="character" w:customStyle="1" w:styleId="CommentTextChar">
    <w:name w:val="Comment Text Char"/>
    <w:basedOn w:val="DefaultParagraphFont"/>
    <w:link w:val="CommentText"/>
    <w:uiPriority w:val="99"/>
    <w:rsid w:val="00614F79"/>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14F79"/>
    <w:rPr>
      <w:b/>
      <w:bCs/>
    </w:rPr>
  </w:style>
  <w:style w:type="character" w:customStyle="1" w:styleId="CommentSubjectChar">
    <w:name w:val="Comment Subject Char"/>
    <w:basedOn w:val="CommentTextChar"/>
    <w:link w:val="CommentSubject"/>
    <w:uiPriority w:val="99"/>
    <w:semiHidden/>
    <w:rsid w:val="00614F79"/>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7827">
      <w:bodyDiv w:val="1"/>
      <w:marLeft w:val="0"/>
      <w:marRight w:val="0"/>
      <w:marTop w:val="0"/>
      <w:marBottom w:val="0"/>
      <w:divBdr>
        <w:top w:val="none" w:sz="0" w:space="0" w:color="auto"/>
        <w:left w:val="none" w:sz="0" w:space="0" w:color="auto"/>
        <w:bottom w:val="none" w:sz="0" w:space="0" w:color="auto"/>
        <w:right w:val="none" w:sz="0" w:space="0" w:color="auto"/>
      </w:divBdr>
    </w:div>
    <w:div w:id="11171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2DCDDFCC17CE43837247C2F266134A" ma:contentTypeVersion="17" ma:contentTypeDescription="Create a new document." ma:contentTypeScope="" ma:versionID="991d716cf6366e488be8f382c41953bc">
  <xsd:schema xmlns:xsd="http://www.w3.org/2001/XMLSchema" xmlns:xs="http://www.w3.org/2001/XMLSchema" xmlns:p="http://schemas.microsoft.com/office/2006/metadata/properties" xmlns:ns1="http://schemas.microsoft.com/sharepoint/v3" xmlns:ns3="4421a74f-d543-4f0e-b99c-7fb52b8c1008" xmlns:ns4="a0f2f0af-1531-410f-b9be-79d6281aebbb" targetNamespace="http://schemas.microsoft.com/office/2006/metadata/properties" ma:root="true" ma:fieldsID="06b94c45f757bcc575dd8c0ef42ba2bc" ns1:_="" ns3:_="" ns4:_="">
    <xsd:import namespace="http://schemas.microsoft.com/sharepoint/v3"/>
    <xsd:import namespace="4421a74f-d543-4f0e-b99c-7fb52b8c1008"/>
    <xsd:import namespace="a0f2f0af-1531-410f-b9be-79d6281aeb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21a74f-d543-4f0e-b99c-7fb52b8c1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2f0af-1531-410f-b9be-79d6281aeb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4421a74f-d543-4f0e-b99c-7fb52b8c100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7D597E-479B-4FB9-982F-B78BFB118FF7}">
  <ds:schemaRefs>
    <ds:schemaRef ds:uri="http://schemas.microsoft.com/sharepoint/v3/contenttype/forms"/>
  </ds:schemaRefs>
</ds:datastoreItem>
</file>

<file path=customXml/itemProps2.xml><?xml version="1.0" encoding="utf-8"?>
<ds:datastoreItem xmlns:ds="http://schemas.openxmlformats.org/officeDocument/2006/customXml" ds:itemID="{B2ED7F29-FF5B-4D50-9288-48F030AB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21a74f-d543-4f0e-b99c-7fb52b8c1008"/>
    <ds:schemaRef ds:uri="a0f2f0af-1531-410f-b9be-79d6281ae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D2199-6F33-440C-96C9-0FAF917223E1}">
  <ds:schemaRefs>
    <ds:schemaRef ds:uri="http://schemas.microsoft.com/office/2006/metadata/properties"/>
    <ds:schemaRef ds:uri="http://schemas.microsoft.com/office/infopath/2007/PartnerControls"/>
    <ds:schemaRef ds:uri="http://schemas.microsoft.com/sharepoint/v3"/>
    <ds:schemaRef ds:uri="4421a74f-d543-4f0e-b99c-7fb52b8c10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8081</Characters>
  <Application>Microsoft Office Word</Application>
  <DocSecurity>0</DocSecurity>
  <Lines>260</Lines>
  <Paragraphs>133</Paragraphs>
  <ScaleCrop>false</ScaleCrop>
  <HeadingPairs>
    <vt:vector size="2" baseType="variant">
      <vt:variant>
        <vt:lpstr>Title</vt:lpstr>
      </vt:variant>
      <vt:variant>
        <vt:i4>1</vt:i4>
      </vt:variant>
    </vt:vector>
  </HeadingPairs>
  <TitlesOfParts>
    <vt:vector size="1" baseType="lpstr">
      <vt:lpstr/>
    </vt:vector>
  </TitlesOfParts>
  <Company>HCA</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Justine</dc:creator>
  <cp:keywords/>
  <dc:description/>
  <cp:lastModifiedBy>Cherie Dilley</cp:lastModifiedBy>
  <cp:revision>2</cp:revision>
  <dcterms:created xsi:type="dcterms:W3CDTF">2024-03-19T19:29:00Z</dcterms:created>
  <dcterms:modified xsi:type="dcterms:W3CDTF">2024-03-19T19:29:00Z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0x010100FF2DCDDFCC17CE43837247C2F266134A</vt:lpwstr>
  </property>
  <property fmtid="{D5CDD505-2E9C-101B-9397-08002B2CF9AE}" pid="3" name="GrammarlyDocumentId">
    <vt:lpwstr>2f9e926e274c9d0873c7b8ac0d53888dac03751ffe425e25ce8d43a8206daf18</vt:lpwstr>
  </property>
</Properties>
</file>