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235C" w14:textId="44653088" w:rsidR="00CC3252" w:rsidRDefault="00CC3252" w:rsidP="00CC3252">
      <w:pPr>
        <w:ind w:right="1921"/>
        <w:rPr>
          <w:b/>
          <w:bCs/>
          <w:sz w:val="36"/>
          <w:szCs w:val="36"/>
        </w:rPr>
      </w:pPr>
      <w:r>
        <w:rPr>
          <w:noProof/>
        </w:rPr>
        <w:drawing>
          <wp:anchor distT="0" distB="0" distL="0" distR="0" simplePos="0" relativeHeight="251657216" behindDoc="0" locked="0" layoutInCell="1" allowOverlap="1" wp14:anchorId="00484AE6" wp14:editId="57D4DB40">
            <wp:simplePos x="0" y="0"/>
            <wp:positionH relativeFrom="page">
              <wp:posOffset>1124585</wp:posOffset>
            </wp:positionH>
            <wp:positionV relativeFrom="paragraph">
              <wp:posOffset>12065</wp:posOffset>
            </wp:positionV>
            <wp:extent cx="1801495" cy="111379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113790"/>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B92C35">
        <w:rPr>
          <w:b/>
          <w:bCs/>
          <w:sz w:val="36"/>
          <w:szCs w:val="36"/>
        </w:rPr>
        <w:t>SCOPE OF PRACTICE</w:t>
      </w:r>
      <w:r>
        <w:rPr>
          <w:b/>
          <w:bCs/>
          <w:sz w:val="36"/>
          <w:szCs w:val="36"/>
        </w:rPr>
        <w:t xml:space="preserve"> </w:t>
      </w:r>
    </w:p>
    <w:p w14:paraId="4A38AF18" w14:textId="4B4C2CF3" w:rsidR="00B92C35" w:rsidRDefault="00CC3252" w:rsidP="00CC3252">
      <w:pPr>
        <w:ind w:right="1921"/>
        <w:rPr>
          <w:rFonts w:ascii="Arial" w:hAnsi="Arial" w:cs="Arial"/>
          <w:b/>
          <w:bCs/>
          <w:sz w:val="36"/>
          <w:szCs w:val="36"/>
        </w:rPr>
      </w:pPr>
      <w:r>
        <w:rPr>
          <w:b/>
          <w:bCs/>
          <w:sz w:val="36"/>
          <w:szCs w:val="36"/>
        </w:rPr>
        <w:t xml:space="preserve">                                                      &amp; Supervision Policy</w:t>
      </w:r>
    </w:p>
    <w:p w14:paraId="7BA2124B" w14:textId="77777777" w:rsidR="00B92C35" w:rsidRDefault="00B92C35" w:rsidP="00B92C35">
      <w:pPr>
        <w:pStyle w:val="Heading1"/>
        <w:ind w:left="3888" w:right="893"/>
        <w:rPr>
          <w:rFonts w:eastAsia="Times New Roman"/>
          <w:spacing w:val="4"/>
        </w:rPr>
      </w:pPr>
      <w:r>
        <w:rPr>
          <w:rFonts w:eastAsia="Times New Roman"/>
          <w:spacing w:val="3"/>
        </w:rPr>
        <w:t xml:space="preserve">Endocrinology, </w:t>
      </w:r>
      <w:r>
        <w:rPr>
          <w:rFonts w:eastAsia="Times New Roman"/>
          <w:spacing w:val="4"/>
        </w:rPr>
        <w:t xml:space="preserve">Diabetes </w:t>
      </w:r>
      <w:r>
        <w:rPr>
          <w:rFonts w:eastAsia="Times New Roman"/>
        </w:rPr>
        <w:t xml:space="preserve">&amp; </w:t>
      </w:r>
      <w:r>
        <w:rPr>
          <w:rFonts w:eastAsia="Times New Roman"/>
          <w:spacing w:val="3"/>
        </w:rPr>
        <w:t xml:space="preserve">Metabolism </w:t>
      </w:r>
    </w:p>
    <w:p w14:paraId="13A4BAA4" w14:textId="76203CD3" w:rsidR="00B92C35" w:rsidRDefault="00B92C35" w:rsidP="00B92C35">
      <w:pPr>
        <w:pStyle w:val="Heading1"/>
        <w:ind w:left="3888" w:right="893"/>
        <w:rPr>
          <w:rFonts w:eastAsia="Times New Roman"/>
        </w:rPr>
      </w:pPr>
      <w:r>
        <w:rPr>
          <w:rFonts w:eastAsia="Times New Roman"/>
          <w:spacing w:val="3"/>
        </w:rPr>
        <w:t xml:space="preserve">Director </w:t>
      </w:r>
      <w:r>
        <w:rPr>
          <w:rFonts w:eastAsia="Times New Roman"/>
        </w:rPr>
        <w:t xml:space="preserve">of </w:t>
      </w:r>
      <w:r>
        <w:rPr>
          <w:rFonts w:eastAsia="Times New Roman"/>
          <w:spacing w:val="4"/>
        </w:rPr>
        <w:t xml:space="preserve">Program: </w:t>
      </w:r>
      <w:r>
        <w:rPr>
          <w:rFonts w:eastAsia="Times New Roman"/>
          <w:spacing w:val="3"/>
        </w:rPr>
        <w:t xml:space="preserve">Joaquin </w:t>
      </w:r>
      <w:r>
        <w:rPr>
          <w:rFonts w:eastAsia="Times New Roman"/>
          <w:spacing w:val="4"/>
        </w:rPr>
        <w:t xml:space="preserve">Gomez-Daspet, </w:t>
      </w:r>
      <w:r>
        <w:rPr>
          <w:rFonts w:eastAsia="Times New Roman"/>
        </w:rPr>
        <w:t xml:space="preserve">MD </w:t>
      </w:r>
      <w:r>
        <w:rPr>
          <w:rFonts w:eastAsia="Times New Roman"/>
          <w:spacing w:val="3"/>
        </w:rPr>
        <w:t xml:space="preserve">USF Health Morsani College </w:t>
      </w:r>
      <w:r>
        <w:rPr>
          <w:rFonts w:eastAsia="Times New Roman"/>
        </w:rPr>
        <w:t xml:space="preserve">of </w:t>
      </w:r>
      <w:r>
        <w:rPr>
          <w:rFonts w:eastAsia="Times New Roman"/>
          <w:spacing w:val="4"/>
        </w:rPr>
        <w:t xml:space="preserve">Medicine University </w:t>
      </w:r>
      <w:r>
        <w:rPr>
          <w:rFonts w:eastAsia="Times New Roman"/>
          <w:spacing w:val="3"/>
        </w:rPr>
        <w:t>of South</w:t>
      </w:r>
      <w:r>
        <w:rPr>
          <w:rFonts w:eastAsia="Times New Roman"/>
          <w:spacing w:val="22"/>
        </w:rPr>
        <w:t xml:space="preserve"> </w:t>
      </w:r>
      <w:r>
        <w:rPr>
          <w:rFonts w:eastAsia="Times New Roman"/>
          <w:spacing w:val="3"/>
        </w:rPr>
        <w:t>Florida</w:t>
      </w:r>
    </w:p>
    <w:p w14:paraId="3198CE91" w14:textId="77777777" w:rsidR="00B92C35" w:rsidRDefault="00B92C35" w:rsidP="00B92C35">
      <w:pPr>
        <w:rPr>
          <w:b/>
          <w:bCs/>
          <w:sz w:val="20"/>
          <w:szCs w:val="20"/>
        </w:rPr>
      </w:pPr>
    </w:p>
    <w:p w14:paraId="4E3951DD" w14:textId="77777777" w:rsidR="00B92C35" w:rsidRDefault="00B92C35" w:rsidP="00B92C35">
      <w:pPr>
        <w:spacing w:before="10"/>
        <w:rPr>
          <w:b/>
          <w:bCs/>
          <w:sz w:val="15"/>
          <w:szCs w:val="15"/>
        </w:rPr>
      </w:pPr>
    </w:p>
    <w:p w14:paraId="0806662D" w14:textId="77777777" w:rsidR="00B92C35" w:rsidRDefault="00B92C35" w:rsidP="00B92C35">
      <w:pPr>
        <w:spacing w:before="93" w:line="276" w:lineRule="auto"/>
        <w:ind w:left="480" w:right="325"/>
      </w:pPr>
    </w:p>
    <w:p w14:paraId="788A8C7C" w14:textId="77777777" w:rsidR="00B92C35" w:rsidRDefault="00B92C35" w:rsidP="00B92C35">
      <w:pPr>
        <w:spacing w:before="93" w:line="276" w:lineRule="auto"/>
        <w:ind w:left="480" w:right="325"/>
      </w:pPr>
      <w:r>
        <w:t xml:space="preserve">This document pertains to PGY4-PGY5 rotations under the auspices of the Morsani College of Medicine, Department of Internal Medicine, Endocrinology, Diabetes and Metabolism Fellowship Program </w:t>
      </w:r>
      <w:r>
        <w:rPr>
          <w:b/>
          <w:bCs/>
          <w:u w:val="single"/>
        </w:rPr>
        <w:t xml:space="preserve">Moffitt Cancer Center, James A. Haley VA, and Tampa General Hospital. </w:t>
      </w:r>
      <w:r>
        <w:t>All Accreditation Council of Graduate Medical Education (ACGME), Joint Commission (JC), Agency for Health Care Administration (AHCA), and CMS guidelines pertaining to graduate medical education apply to this scope of practice.</w:t>
      </w:r>
    </w:p>
    <w:p w14:paraId="763C5D77" w14:textId="693D2500" w:rsidR="00B92C35" w:rsidRDefault="00B92C35" w:rsidP="00B92C35">
      <w:pPr>
        <w:spacing w:before="199" w:line="276" w:lineRule="auto"/>
        <w:ind w:left="480" w:right="138"/>
      </w:pPr>
      <w:r>
        <w:t>The purpose of this policy is to ensure that residents are provided adequate and appropriate levels of supervision during the educational training experience and to ensure that patient care continues to be delivered in a safe manner. The privilege of progressive authority and responsibility, conditional independence, and a supervisory role in patient care delegated to each resident is assigned by the program director and faculty members to ensure effective oversight of resident supervision.</w:t>
      </w:r>
    </w:p>
    <w:p w14:paraId="04DA9825" w14:textId="4FC45D69" w:rsidR="00B92C35" w:rsidRDefault="00B92C35" w:rsidP="00B92C35">
      <w:pPr>
        <w:spacing w:before="202" w:line="276" w:lineRule="auto"/>
        <w:ind w:left="480" w:right="237"/>
      </w:pPr>
      <w:r>
        <w:t>Each resident must know the limits of his/her scope of authority and the circumstances under which he/she is permitted to act with conditional independence. Residents are responsible for asking for help from the supervising physician if uncertain of diagnosis, how to perform a diagnostic or therapeutic procedure, or how to implement an appropriate plan of care. Supervision may be provided by more senior residents in addition to attendings. However, all patient care must be provided under a credentialed and privileged attending physician. It is highly encouraged that the endocrinology fellows independent of the year of training to call the attendings in the scenario of escalation of care, procedural complication, patient request, death</w:t>
      </w:r>
      <w:r w:rsidR="00392209">
        <w:t xml:space="preserve">, </w:t>
      </w:r>
      <w:r w:rsidR="00392209" w:rsidRPr="00392209">
        <w:t>emergency care rendered by trainee and if the trainee is harmed or threated</w:t>
      </w:r>
      <w:r>
        <w:t>. The attending physician is ultimately responsible for management of the individual patients and the supervision of the residents involved in the care of the patient. Supervision must be documented in the medical record in accordance with the Endocrinology, Diabetes &amp; Metabolism at the University of South Florida compliance guidelines.</w:t>
      </w:r>
    </w:p>
    <w:p w14:paraId="510B64EF" w14:textId="77777777" w:rsidR="00B92C35" w:rsidRDefault="00B92C35" w:rsidP="00B92C35">
      <w:pPr>
        <w:spacing w:before="202" w:line="276" w:lineRule="auto"/>
        <w:ind w:left="480" w:right="115"/>
      </w:pPr>
      <w:r>
        <w:t>The program follows the ACGME classification of supervision as noted below. The supervising physician can refer to a faculty, fellow, or resident that who has been given supervisory privilege. These supervisory levels are used throughout the Scope of Practice document.</w:t>
      </w:r>
    </w:p>
    <w:p w14:paraId="3A82E7B2" w14:textId="77777777" w:rsidR="00B92C35" w:rsidRDefault="00B92C35" w:rsidP="00B92C35">
      <w:pPr>
        <w:spacing w:before="202" w:line="458" w:lineRule="auto"/>
        <w:ind w:left="480" w:right="601"/>
      </w:pPr>
      <w:r>
        <w:rPr>
          <w:u w:val="single"/>
        </w:rPr>
        <w:lastRenderedPageBreak/>
        <w:t>Direct</w:t>
      </w:r>
      <w:r>
        <w:rPr>
          <w:spacing w:val="-3"/>
          <w:u w:val="single"/>
        </w:rPr>
        <w:t xml:space="preserve"> </w:t>
      </w:r>
      <w:r>
        <w:rPr>
          <w:u w:val="single"/>
        </w:rPr>
        <w:t>Supervision</w:t>
      </w:r>
      <w:r>
        <w:t>           The supervising physician is physically present with the resident</w:t>
      </w:r>
      <w:r>
        <w:rPr>
          <w:spacing w:val="-19"/>
        </w:rPr>
        <w:t xml:space="preserve"> </w:t>
      </w:r>
      <w:r>
        <w:t>and</w:t>
      </w:r>
      <w:r>
        <w:rPr>
          <w:spacing w:val="-2"/>
        </w:rPr>
        <w:t xml:space="preserve"> </w:t>
      </w:r>
      <w:r>
        <w:t>patient.</w:t>
      </w:r>
    </w:p>
    <w:p w14:paraId="3D2C0615" w14:textId="69C15FBE" w:rsidR="00B92C35" w:rsidRDefault="00B92C35" w:rsidP="00B92C35">
      <w:pPr>
        <w:spacing w:before="202" w:line="458" w:lineRule="auto"/>
        <w:ind w:left="480" w:right="601"/>
      </w:pPr>
      <w:r>
        <w:t xml:space="preserve"> </w:t>
      </w:r>
      <w:r>
        <w:rPr>
          <w:u w:val="single"/>
        </w:rPr>
        <w:t>Indirect</w:t>
      </w:r>
      <w:r>
        <w:rPr>
          <w:spacing w:val="-6"/>
          <w:u w:val="single"/>
        </w:rPr>
        <w:t xml:space="preserve"> </w:t>
      </w:r>
      <w:r>
        <w:rPr>
          <w:u w:val="single"/>
        </w:rPr>
        <w:t>Supervision</w:t>
      </w:r>
    </w:p>
    <w:p w14:paraId="5CF224A0" w14:textId="77777777" w:rsidR="00B92C35" w:rsidRDefault="00B92C35" w:rsidP="00B92C35">
      <w:pPr>
        <w:pStyle w:val="ListParagraph"/>
        <w:numPr>
          <w:ilvl w:val="0"/>
          <w:numId w:val="1"/>
        </w:numPr>
        <w:spacing w:before="8" w:line="276" w:lineRule="auto"/>
        <w:ind w:right="293" w:firstLine="0"/>
        <w:rPr>
          <w:rFonts w:ascii="Arial" w:hAnsi="Arial" w:cs="Arial"/>
        </w:rPr>
      </w:pPr>
      <w:r>
        <w:rPr>
          <w:rFonts w:ascii="Arial" w:hAnsi="Arial" w:cs="Arial"/>
        </w:rPr>
        <w:t>With Direct Supervision Immediately Available – The supervising physician is physically within the hospital or other site of patient care and is immediately available to provide direct</w:t>
      </w:r>
      <w:r>
        <w:rPr>
          <w:rFonts w:ascii="Arial" w:hAnsi="Arial" w:cs="Arial"/>
          <w:spacing w:val="-15"/>
        </w:rPr>
        <w:t xml:space="preserve"> </w:t>
      </w:r>
      <w:r>
        <w:rPr>
          <w:rFonts w:ascii="Arial" w:hAnsi="Arial" w:cs="Arial"/>
        </w:rPr>
        <w:t>supervision.</w:t>
      </w:r>
    </w:p>
    <w:p w14:paraId="5073F586" w14:textId="77777777" w:rsidR="00B92C35" w:rsidRDefault="00B92C35" w:rsidP="00B92C35">
      <w:pPr>
        <w:pStyle w:val="ListParagraph"/>
        <w:numPr>
          <w:ilvl w:val="0"/>
          <w:numId w:val="1"/>
        </w:numPr>
        <w:spacing w:before="214" w:line="276" w:lineRule="auto"/>
        <w:ind w:right="161" w:firstLine="0"/>
        <w:rPr>
          <w:rFonts w:ascii="Arial" w:hAnsi="Arial" w:cs="Arial"/>
        </w:rPr>
      </w:pPr>
      <w:r>
        <w:rPr>
          <w:rFonts w:ascii="Arial" w:hAnsi="Arial" w:cs="Arial"/>
        </w:rPr>
        <w:t>With Direct Supervision Available – The supervising physician is not physically present within the hospital or other site of patient care but is immediately available by means of telephonic and/or electronic modalities and is available to provide direct</w:t>
      </w:r>
      <w:r>
        <w:rPr>
          <w:rFonts w:ascii="Arial" w:hAnsi="Arial" w:cs="Arial"/>
          <w:spacing w:val="-10"/>
        </w:rPr>
        <w:t xml:space="preserve"> </w:t>
      </w:r>
      <w:r>
        <w:rPr>
          <w:rFonts w:ascii="Arial" w:hAnsi="Arial" w:cs="Arial"/>
        </w:rPr>
        <w:t>supervision.</w:t>
      </w:r>
    </w:p>
    <w:p w14:paraId="0B9F08FF" w14:textId="77777777" w:rsidR="00B92C35" w:rsidRDefault="00B92C35" w:rsidP="00B92C35">
      <w:pPr>
        <w:spacing w:before="10"/>
        <w:rPr>
          <w:rFonts w:ascii="Arial" w:hAnsi="Arial" w:cs="Arial"/>
          <w:sz w:val="13"/>
          <w:szCs w:val="13"/>
        </w:rPr>
      </w:pPr>
    </w:p>
    <w:p w14:paraId="6F28E704" w14:textId="77777777" w:rsidR="00B92C35" w:rsidRDefault="00B92C35" w:rsidP="00B92C35">
      <w:pPr>
        <w:spacing w:before="94" w:line="276" w:lineRule="auto"/>
        <w:ind w:left="2320" w:right="2196" w:hanging="2161"/>
      </w:pPr>
      <w:r>
        <w:rPr>
          <w:u w:val="single"/>
        </w:rPr>
        <w:t>Oversight</w:t>
      </w:r>
      <w:r>
        <w:t>                            The supervising physician is available to provide</w:t>
      </w:r>
      <w:r>
        <w:rPr>
          <w:spacing w:val="-16"/>
        </w:rPr>
        <w:t xml:space="preserve"> </w:t>
      </w:r>
      <w:r>
        <w:t>review</w:t>
      </w:r>
      <w:r>
        <w:rPr>
          <w:spacing w:val="-6"/>
        </w:rPr>
        <w:t xml:space="preserve"> </w:t>
      </w:r>
      <w:r>
        <w:t>of procedures/encounters with feedback after care is</w:t>
      </w:r>
      <w:r>
        <w:rPr>
          <w:spacing w:val="-16"/>
        </w:rPr>
        <w:t xml:space="preserve"> </w:t>
      </w:r>
      <w:r>
        <w:t>delivered.</w:t>
      </w:r>
    </w:p>
    <w:p w14:paraId="0F337021" w14:textId="77777777" w:rsidR="00B92C35" w:rsidRDefault="00B92C35" w:rsidP="00B92C35">
      <w:pPr>
        <w:rPr>
          <w:sz w:val="24"/>
          <w:szCs w:val="24"/>
        </w:rPr>
      </w:pPr>
    </w:p>
    <w:p w14:paraId="43615637" w14:textId="77777777" w:rsidR="00B92C35" w:rsidRDefault="00B92C35" w:rsidP="00B92C35">
      <w:pPr>
        <w:rPr>
          <w:sz w:val="24"/>
          <w:szCs w:val="24"/>
        </w:rPr>
      </w:pPr>
    </w:p>
    <w:p w14:paraId="0835469D" w14:textId="77777777" w:rsidR="00B92C35" w:rsidRDefault="00B92C35" w:rsidP="00B92C35">
      <w:pPr>
        <w:spacing w:before="139" w:line="276" w:lineRule="auto"/>
        <w:ind w:left="160" w:right="175"/>
      </w:pPr>
      <w:r>
        <w:t>The residency program has a curriculum for providing knowledge and performance competence that includes thyroid FNA, thyroid biopsy simulation, number of procedures that need to be completed before obtaining indirect supervision.  Annual decisions about competence are made by the program’s clinical competency committee to ensure a successful transition and preparation for the next PGY level. All residents need to maintain current ACLS training.</w:t>
      </w:r>
    </w:p>
    <w:p w14:paraId="7EE2A536" w14:textId="77777777" w:rsidR="00B92C35" w:rsidRDefault="00B92C35" w:rsidP="00B92C35">
      <w:pPr>
        <w:rPr>
          <w:sz w:val="20"/>
          <w:szCs w:val="20"/>
        </w:rPr>
      </w:pPr>
    </w:p>
    <w:p w14:paraId="57E900F3" w14:textId="77777777" w:rsidR="00B92C35" w:rsidRDefault="00B92C35" w:rsidP="00B92C35">
      <w:pPr>
        <w:rPr>
          <w:sz w:val="20"/>
          <w:szCs w:val="20"/>
        </w:rPr>
      </w:pPr>
    </w:p>
    <w:p w14:paraId="20D65FB1" w14:textId="77777777" w:rsidR="00B92C35" w:rsidRDefault="00B92C35" w:rsidP="00B92C35">
      <w:pPr>
        <w:spacing w:before="4"/>
        <w:rPr>
          <w:sz w:val="20"/>
          <w:szCs w:val="20"/>
        </w:rPr>
      </w:pPr>
    </w:p>
    <w:tbl>
      <w:tblPr>
        <w:tblW w:w="10245" w:type="dxa"/>
        <w:tblInd w:w="119" w:type="dxa"/>
        <w:tblCellMar>
          <w:left w:w="0" w:type="dxa"/>
          <w:right w:w="0" w:type="dxa"/>
        </w:tblCellMar>
        <w:tblLook w:val="04A0" w:firstRow="1" w:lastRow="0" w:firstColumn="1" w:lastColumn="0" w:noHBand="0" w:noVBand="1"/>
      </w:tblPr>
      <w:tblGrid>
        <w:gridCol w:w="10374"/>
        <w:gridCol w:w="6"/>
        <w:gridCol w:w="6"/>
        <w:gridCol w:w="6"/>
        <w:gridCol w:w="6"/>
        <w:gridCol w:w="6"/>
        <w:gridCol w:w="6"/>
        <w:gridCol w:w="6"/>
        <w:gridCol w:w="6"/>
      </w:tblGrid>
      <w:tr w:rsidR="00B92C35" w14:paraId="0FBDBDEF" w14:textId="77777777" w:rsidTr="00CC3252">
        <w:tc>
          <w:tcPr>
            <w:tcW w:w="1424" w:type="dxa"/>
            <w:vAlign w:val="center"/>
            <w:hideMark/>
          </w:tcPr>
          <w:p w14:paraId="002926F2" w14:textId="77777777" w:rsidR="00CC3252" w:rsidRDefault="00CC3252" w:rsidP="00CC3252">
            <w:pPr>
              <w:rPr>
                <w:sz w:val="20"/>
                <w:szCs w:val="20"/>
              </w:rPr>
            </w:pPr>
          </w:p>
          <w:tbl>
            <w:tblPr>
              <w:tblW w:w="10245" w:type="dxa"/>
              <w:tblInd w:w="109" w:type="dxa"/>
              <w:tblCellMar>
                <w:left w:w="0" w:type="dxa"/>
                <w:right w:w="0" w:type="dxa"/>
              </w:tblCellMar>
              <w:tblLook w:val="04A0" w:firstRow="1" w:lastRow="0" w:firstColumn="1" w:lastColumn="0" w:noHBand="0" w:noVBand="1"/>
            </w:tblPr>
            <w:tblGrid>
              <w:gridCol w:w="1424"/>
              <w:gridCol w:w="1439"/>
              <w:gridCol w:w="1528"/>
              <w:gridCol w:w="1439"/>
              <w:gridCol w:w="23"/>
              <w:gridCol w:w="1419"/>
              <w:gridCol w:w="1507"/>
              <w:gridCol w:w="22"/>
              <w:gridCol w:w="1444"/>
            </w:tblGrid>
            <w:tr w:rsidR="00CC3252" w14:paraId="59F9CB1B" w14:textId="77777777" w:rsidTr="00CC3252">
              <w:trPr>
                <w:trHeight w:val="2705"/>
              </w:trPr>
              <w:tc>
                <w:tcPr>
                  <w:tcW w:w="1424" w:type="dxa"/>
                  <w:tcBorders>
                    <w:top w:val="single" w:sz="8" w:space="0" w:color="000000"/>
                    <w:left w:val="single" w:sz="8" w:space="0" w:color="000000"/>
                    <w:bottom w:val="single" w:sz="8" w:space="0" w:color="000000"/>
                    <w:right w:val="single" w:sz="8" w:space="0" w:color="000000"/>
                  </w:tcBorders>
                  <w:shd w:val="clear" w:color="auto" w:fill="006746"/>
                </w:tcPr>
                <w:p w14:paraId="45C7C2FE" w14:textId="77777777" w:rsidR="00CC3252" w:rsidRDefault="00CC3252" w:rsidP="00CC3252"/>
              </w:tc>
              <w:tc>
                <w:tcPr>
                  <w:tcW w:w="1439" w:type="dxa"/>
                  <w:tcBorders>
                    <w:top w:val="single" w:sz="8" w:space="0" w:color="000000"/>
                    <w:left w:val="nil"/>
                    <w:bottom w:val="single" w:sz="8" w:space="0" w:color="000000"/>
                    <w:right w:val="single" w:sz="8" w:space="0" w:color="000000"/>
                  </w:tcBorders>
                  <w:shd w:val="clear" w:color="auto" w:fill="006746"/>
                  <w:hideMark/>
                </w:tcPr>
                <w:p w14:paraId="1B906324" w14:textId="77777777" w:rsidR="00CC3252" w:rsidRDefault="00CC3252" w:rsidP="00CC3252">
                  <w:pPr>
                    <w:pStyle w:val="TableParagraph"/>
                    <w:spacing w:before="23" w:line="276" w:lineRule="auto"/>
                    <w:ind w:right="64"/>
                    <w:jc w:val="center"/>
                    <w:rPr>
                      <w:b/>
                      <w:bCs/>
                      <w:sz w:val="18"/>
                      <w:szCs w:val="18"/>
                    </w:rPr>
                  </w:pPr>
                  <w:r>
                    <w:rPr>
                      <w:b/>
                      <w:bCs/>
                      <w:color w:val="FFFFFF"/>
                      <w:sz w:val="18"/>
                      <w:szCs w:val="18"/>
                    </w:rPr>
                    <w:t>Supervising Physician present (Direct)</w:t>
                  </w:r>
                </w:p>
              </w:tc>
              <w:tc>
                <w:tcPr>
                  <w:tcW w:w="1528" w:type="dxa"/>
                  <w:tcBorders>
                    <w:top w:val="single" w:sz="8" w:space="0" w:color="000000"/>
                    <w:left w:val="nil"/>
                    <w:bottom w:val="single" w:sz="8" w:space="0" w:color="000000"/>
                    <w:right w:val="single" w:sz="8" w:space="0" w:color="000000"/>
                  </w:tcBorders>
                  <w:shd w:val="clear" w:color="auto" w:fill="006746"/>
                  <w:hideMark/>
                </w:tcPr>
                <w:p w14:paraId="0D382E47" w14:textId="77777777" w:rsidR="00CC3252" w:rsidRDefault="00CC3252" w:rsidP="00CC3252">
                  <w:pPr>
                    <w:pStyle w:val="TableParagraph"/>
                    <w:spacing w:before="23" w:line="276" w:lineRule="auto"/>
                    <w:ind w:left="134" w:right="134" w:hanging="3"/>
                    <w:jc w:val="center"/>
                    <w:rPr>
                      <w:b/>
                      <w:bCs/>
                      <w:sz w:val="18"/>
                      <w:szCs w:val="18"/>
                    </w:rPr>
                  </w:pPr>
                  <w:r>
                    <w:rPr>
                      <w:b/>
                      <w:bCs/>
                      <w:color w:val="FFFFFF"/>
                      <w:sz w:val="18"/>
                      <w:szCs w:val="18"/>
                    </w:rPr>
                    <w:t>Supervising Physician in hospital and available for consultation (Indirect but direct supervision immediately available)</w:t>
                  </w:r>
                </w:p>
              </w:tc>
              <w:tc>
                <w:tcPr>
                  <w:tcW w:w="1462" w:type="dxa"/>
                  <w:gridSpan w:val="2"/>
                  <w:tcBorders>
                    <w:top w:val="single" w:sz="8" w:space="0" w:color="000000"/>
                    <w:left w:val="nil"/>
                    <w:bottom w:val="single" w:sz="8" w:space="0" w:color="000000"/>
                    <w:right w:val="single" w:sz="8" w:space="0" w:color="000000"/>
                  </w:tcBorders>
                  <w:shd w:val="clear" w:color="auto" w:fill="006746"/>
                  <w:hideMark/>
                </w:tcPr>
                <w:p w14:paraId="3F54173C" w14:textId="77777777" w:rsidR="00CC3252" w:rsidRDefault="00CC3252" w:rsidP="00CC3252">
                  <w:pPr>
                    <w:pStyle w:val="TableParagraph"/>
                    <w:spacing w:before="23" w:line="276" w:lineRule="auto"/>
                    <w:ind w:left="81" w:right="80" w:hanging="1"/>
                    <w:jc w:val="center"/>
                    <w:rPr>
                      <w:b/>
                      <w:bCs/>
                      <w:sz w:val="18"/>
                      <w:szCs w:val="18"/>
                    </w:rPr>
                  </w:pPr>
                  <w:r>
                    <w:rPr>
                      <w:b/>
                      <w:bCs/>
                      <w:color w:val="FFFFFF"/>
                      <w:sz w:val="18"/>
                      <w:szCs w:val="18"/>
                    </w:rPr>
                    <w:t>Supervising Physician out of hospital but available by phone or can come in (Indirect but direct supervision available)</w:t>
                  </w:r>
                </w:p>
              </w:tc>
              <w:tc>
                <w:tcPr>
                  <w:tcW w:w="1419" w:type="dxa"/>
                  <w:tcBorders>
                    <w:top w:val="single" w:sz="8" w:space="0" w:color="000000"/>
                    <w:left w:val="nil"/>
                    <w:bottom w:val="single" w:sz="8" w:space="0" w:color="000000"/>
                    <w:right w:val="single" w:sz="8" w:space="0" w:color="000000"/>
                  </w:tcBorders>
                  <w:shd w:val="clear" w:color="auto" w:fill="006746"/>
                  <w:hideMark/>
                </w:tcPr>
                <w:p w14:paraId="180C308A" w14:textId="77777777" w:rsidR="00CC3252" w:rsidRDefault="00CC3252" w:rsidP="00CC3252">
                  <w:pPr>
                    <w:pStyle w:val="TableParagraph"/>
                    <w:spacing w:before="23" w:line="276" w:lineRule="auto"/>
                    <w:ind w:left="74" w:right="74" w:hanging="3"/>
                    <w:jc w:val="center"/>
                    <w:rPr>
                      <w:b/>
                      <w:bCs/>
                      <w:sz w:val="18"/>
                      <w:szCs w:val="18"/>
                    </w:rPr>
                  </w:pPr>
                  <w:r>
                    <w:rPr>
                      <w:b/>
                      <w:bCs/>
                      <w:color w:val="FFFFFF"/>
                      <w:sz w:val="18"/>
                      <w:szCs w:val="18"/>
                    </w:rPr>
                    <w:t>The trainee may perform the procedure without supervising Attending/ resident (oversight)</w:t>
                  </w:r>
                </w:p>
              </w:tc>
              <w:tc>
                <w:tcPr>
                  <w:tcW w:w="1507" w:type="dxa"/>
                  <w:tcBorders>
                    <w:top w:val="single" w:sz="8" w:space="0" w:color="000000"/>
                    <w:left w:val="nil"/>
                    <w:bottom w:val="single" w:sz="8" w:space="0" w:color="000000"/>
                    <w:right w:val="single" w:sz="8" w:space="0" w:color="000000"/>
                  </w:tcBorders>
                  <w:shd w:val="clear" w:color="auto" w:fill="006746"/>
                </w:tcPr>
                <w:p w14:paraId="26AEEC82" w14:textId="77777777" w:rsidR="00CC3252" w:rsidRDefault="00CC3252" w:rsidP="00CC3252">
                  <w:pPr>
                    <w:rPr>
                      <w:sz w:val="20"/>
                      <w:szCs w:val="20"/>
                    </w:rPr>
                  </w:pPr>
                </w:p>
              </w:tc>
              <w:tc>
                <w:tcPr>
                  <w:tcW w:w="1466" w:type="dxa"/>
                  <w:gridSpan w:val="2"/>
                  <w:tcBorders>
                    <w:top w:val="single" w:sz="8" w:space="0" w:color="000000"/>
                    <w:left w:val="nil"/>
                    <w:bottom w:val="single" w:sz="8" w:space="0" w:color="000000"/>
                    <w:right w:val="single" w:sz="8" w:space="0" w:color="000000"/>
                  </w:tcBorders>
                  <w:shd w:val="clear" w:color="auto" w:fill="006746"/>
                </w:tcPr>
                <w:p w14:paraId="1FB410EB" w14:textId="77777777" w:rsidR="00CC3252" w:rsidRDefault="00CC3252" w:rsidP="00CC3252">
                  <w:pPr>
                    <w:rPr>
                      <w:sz w:val="20"/>
                      <w:szCs w:val="20"/>
                    </w:rPr>
                  </w:pPr>
                </w:p>
              </w:tc>
            </w:tr>
            <w:tr w:rsidR="00CC3252" w14:paraId="1D2B5CBA" w14:textId="77777777" w:rsidTr="00CC3252">
              <w:trPr>
                <w:trHeight w:val="978"/>
              </w:trPr>
              <w:tc>
                <w:tcPr>
                  <w:tcW w:w="1424" w:type="dxa"/>
                  <w:tcBorders>
                    <w:top w:val="nil"/>
                    <w:left w:val="single" w:sz="8" w:space="0" w:color="000000"/>
                    <w:bottom w:val="single" w:sz="12" w:space="0" w:color="BEBEBE"/>
                    <w:right w:val="single" w:sz="8" w:space="0" w:color="000000"/>
                  </w:tcBorders>
                  <w:hideMark/>
                </w:tcPr>
                <w:p w14:paraId="5EF1AC70" w14:textId="77777777" w:rsidR="00CC3252" w:rsidRDefault="00CC3252" w:rsidP="00CC3252">
                  <w:pPr>
                    <w:pStyle w:val="TableParagraph"/>
                    <w:spacing w:line="276" w:lineRule="auto"/>
                    <w:ind w:left="288" w:hanging="217"/>
                    <w:rPr>
                      <w:sz w:val="20"/>
                      <w:szCs w:val="20"/>
                    </w:rPr>
                  </w:pPr>
                  <w:r>
                    <w:rPr>
                      <w:sz w:val="20"/>
                      <w:szCs w:val="20"/>
                    </w:rPr>
                    <w:t>Designated Levels</w:t>
                  </w:r>
                </w:p>
              </w:tc>
              <w:tc>
                <w:tcPr>
                  <w:tcW w:w="1439" w:type="dxa"/>
                  <w:tcBorders>
                    <w:top w:val="nil"/>
                    <w:left w:val="nil"/>
                    <w:bottom w:val="single" w:sz="12" w:space="0" w:color="BEBEBE"/>
                    <w:right w:val="single" w:sz="8" w:space="0" w:color="000000"/>
                  </w:tcBorders>
                  <w:hideMark/>
                </w:tcPr>
                <w:p w14:paraId="78713886" w14:textId="77777777" w:rsidR="00CC3252" w:rsidRDefault="00CC3252" w:rsidP="00CC3252">
                  <w:pPr>
                    <w:pStyle w:val="TableParagraph"/>
                    <w:ind w:left="0" w:right="43"/>
                    <w:jc w:val="center"/>
                    <w:rPr>
                      <w:sz w:val="20"/>
                      <w:szCs w:val="20"/>
                    </w:rPr>
                  </w:pPr>
                  <w:r>
                    <w:rPr>
                      <w:sz w:val="20"/>
                      <w:szCs w:val="20"/>
                    </w:rPr>
                    <w:t>1</w:t>
                  </w:r>
                </w:p>
              </w:tc>
              <w:tc>
                <w:tcPr>
                  <w:tcW w:w="1528" w:type="dxa"/>
                  <w:tcBorders>
                    <w:top w:val="nil"/>
                    <w:left w:val="nil"/>
                    <w:bottom w:val="single" w:sz="12" w:space="0" w:color="BEBEBE"/>
                    <w:right w:val="single" w:sz="8" w:space="0" w:color="000000"/>
                  </w:tcBorders>
                  <w:hideMark/>
                </w:tcPr>
                <w:p w14:paraId="2A9265D7" w14:textId="77777777" w:rsidR="00CC3252" w:rsidRDefault="00CC3252" w:rsidP="00CC3252">
                  <w:pPr>
                    <w:pStyle w:val="TableParagraph"/>
                    <w:ind w:left="0" w:right="43"/>
                    <w:jc w:val="center"/>
                    <w:rPr>
                      <w:sz w:val="20"/>
                      <w:szCs w:val="20"/>
                    </w:rPr>
                  </w:pPr>
                  <w:r>
                    <w:rPr>
                      <w:sz w:val="20"/>
                      <w:szCs w:val="20"/>
                    </w:rPr>
                    <w:t>2</w:t>
                  </w:r>
                </w:p>
              </w:tc>
              <w:tc>
                <w:tcPr>
                  <w:tcW w:w="1439" w:type="dxa"/>
                  <w:tcBorders>
                    <w:top w:val="nil"/>
                    <w:left w:val="nil"/>
                    <w:bottom w:val="single" w:sz="12" w:space="0" w:color="BEBEBE"/>
                    <w:right w:val="single" w:sz="8" w:space="0" w:color="000000"/>
                  </w:tcBorders>
                  <w:hideMark/>
                </w:tcPr>
                <w:p w14:paraId="4D59B801" w14:textId="77777777" w:rsidR="00CC3252" w:rsidRDefault="00CC3252" w:rsidP="00CC3252">
                  <w:pPr>
                    <w:pStyle w:val="TableParagraph"/>
                    <w:ind w:left="0"/>
                    <w:jc w:val="center"/>
                    <w:rPr>
                      <w:sz w:val="20"/>
                      <w:szCs w:val="20"/>
                    </w:rPr>
                  </w:pPr>
                  <w:r>
                    <w:rPr>
                      <w:sz w:val="20"/>
                      <w:szCs w:val="20"/>
                    </w:rPr>
                    <w:t>3</w:t>
                  </w:r>
                </w:p>
              </w:tc>
              <w:tc>
                <w:tcPr>
                  <w:tcW w:w="1442" w:type="dxa"/>
                  <w:gridSpan w:val="2"/>
                  <w:tcBorders>
                    <w:top w:val="nil"/>
                    <w:left w:val="nil"/>
                    <w:bottom w:val="single" w:sz="12" w:space="0" w:color="BEBEBE"/>
                    <w:right w:val="single" w:sz="8" w:space="0" w:color="000000"/>
                  </w:tcBorders>
                  <w:hideMark/>
                </w:tcPr>
                <w:p w14:paraId="05F4E279" w14:textId="77777777" w:rsidR="00CC3252" w:rsidRDefault="00CC3252" w:rsidP="00CC3252">
                  <w:pPr>
                    <w:pStyle w:val="TableParagraph"/>
                    <w:ind w:left="0"/>
                    <w:jc w:val="center"/>
                    <w:rPr>
                      <w:sz w:val="20"/>
                      <w:szCs w:val="20"/>
                    </w:rPr>
                  </w:pPr>
                  <w:r>
                    <w:rPr>
                      <w:sz w:val="20"/>
                      <w:szCs w:val="20"/>
                    </w:rPr>
                    <w:t>4</w:t>
                  </w:r>
                </w:p>
              </w:tc>
              <w:tc>
                <w:tcPr>
                  <w:tcW w:w="2973" w:type="dxa"/>
                  <w:gridSpan w:val="3"/>
                  <w:tcBorders>
                    <w:top w:val="nil"/>
                    <w:left w:val="nil"/>
                    <w:bottom w:val="single" w:sz="12" w:space="0" w:color="BEBEBE"/>
                    <w:right w:val="single" w:sz="8" w:space="0" w:color="000000"/>
                  </w:tcBorders>
                  <w:hideMark/>
                </w:tcPr>
                <w:p w14:paraId="1EA0E2D9" w14:textId="77777777" w:rsidR="00CC3252" w:rsidRDefault="00CC3252" w:rsidP="00CC3252">
                  <w:pPr>
                    <w:pStyle w:val="TableParagraph"/>
                    <w:ind w:left="0"/>
                    <w:jc w:val="center"/>
                    <w:rPr>
                      <w:sz w:val="20"/>
                      <w:szCs w:val="20"/>
                    </w:rPr>
                  </w:pPr>
                  <w:r>
                    <w:rPr>
                      <w:sz w:val="20"/>
                      <w:szCs w:val="20"/>
                    </w:rPr>
                    <w:t>See below for level of supervision required for each procedure and year of training</w:t>
                  </w:r>
                </w:p>
              </w:tc>
            </w:tr>
            <w:tr w:rsidR="00CC3252" w14:paraId="51853A7C" w14:textId="77777777" w:rsidTr="00CC3252">
              <w:trPr>
                <w:trHeight w:val="532"/>
              </w:trPr>
              <w:tc>
                <w:tcPr>
                  <w:tcW w:w="7272" w:type="dxa"/>
                  <w:gridSpan w:val="6"/>
                  <w:tcBorders>
                    <w:top w:val="nil"/>
                    <w:left w:val="single" w:sz="8" w:space="0" w:color="000000"/>
                    <w:bottom w:val="single" w:sz="8" w:space="0" w:color="000000"/>
                    <w:right w:val="single" w:sz="8" w:space="0" w:color="000000"/>
                  </w:tcBorders>
                  <w:shd w:val="clear" w:color="auto" w:fill="BEBEBE"/>
                  <w:hideMark/>
                </w:tcPr>
                <w:p w14:paraId="23910066" w14:textId="77777777" w:rsidR="00CC3252" w:rsidRDefault="00CC3252" w:rsidP="00CC3252">
                  <w:pPr>
                    <w:pStyle w:val="TableParagraph"/>
                    <w:spacing w:before="27"/>
                    <w:rPr>
                      <w:b/>
                      <w:bCs/>
                      <w:sz w:val="20"/>
                      <w:szCs w:val="20"/>
                    </w:rPr>
                  </w:pPr>
                  <w:r>
                    <w:rPr>
                      <w:b/>
                      <w:bCs/>
                      <w:color w:val="000000"/>
                      <w:sz w:val="20"/>
                      <w:szCs w:val="20"/>
                    </w:rPr>
                    <w:lastRenderedPageBreak/>
                    <w:t>CORE PROCEDURES</w:t>
                  </w:r>
                </w:p>
              </w:tc>
              <w:tc>
                <w:tcPr>
                  <w:tcW w:w="1529" w:type="dxa"/>
                  <w:gridSpan w:val="2"/>
                  <w:tcBorders>
                    <w:top w:val="nil"/>
                    <w:left w:val="nil"/>
                    <w:bottom w:val="single" w:sz="8" w:space="0" w:color="000000"/>
                    <w:right w:val="single" w:sz="8" w:space="0" w:color="000000"/>
                  </w:tcBorders>
                  <w:shd w:val="clear" w:color="auto" w:fill="BEBEBE"/>
                  <w:hideMark/>
                </w:tcPr>
                <w:p w14:paraId="0CC8FEB5" w14:textId="77777777" w:rsidR="00CC3252" w:rsidRDefault="00CC3252" w:rsidP="00CC3252">
                  <w:pPr>
                    <w:pStyle w:val="TableParagraph"/>
                    <w:spacing w:before="27"/>
                    <w:rPr>
                      <w:b/>
                      <w:bCs/>
                      <w:sz w:val="20"/>
                      <w:szCs w:val="20"/>
                    </w:rPr>
                  </w:pPr>
                  <w:r>
                    <w:rPr>
                      <w:b/>
                      <w:bCs/>
                      <w:color w:val="000000"/>
                      <w:sz w:val="20"/>
                      <w:szCs w:val="20"/>
                    </w:rPr>
                    <w:t>PGY-4</w:t>
                  </w:r>
                </w:p>
              </w:tc>
              <w:tc>
                <w:tcPr>
                  <w:tcW w:w="1444" w:type="dxa"/>
                  <w:tcBorders>
                    <w:top w:val="nil"/>
                    <w:left w:val="nil"/>
                    <w:bottom w:val="single" w:sz="8" w:space="0" w:color="000000"/>
                    <w:right w:val="single" w:sz="8" w:space="0" w:color="000000"/>
                  </w:tcBorders>
                  <w:shd w:val="clear" w:color="auto" w:fill="BEBEBE"/>
                  <w:hideMark/>
                </w:tcPr>
                <w:p w14:paraId="15E01B55" w14:textId="77777777" w:rsidR="00CC3252" w:rsidRDefault="00CC3252" w:rsidP="00CC3252">
                  <w:pPr>
                    <w:pStyle w:val="TableParagraph"/>
                    <w:spacing w:before="27"/>
                    <w:rPr>
                      <w:b/>
                      <w:bCs/>
                      <w:sz w:val="20"/>
                      <w:szCs w:val="20"/>
                    </w:rPr>
                  </w:pPr>
                  <w:r>
                    <w:rPr>
                      <w:b/>
                      <w:bCs/>
                      <w:color w:val="000000"/>
                      <w:sz w:val="20"/>
                      <w:szCs w:val="20"/>
                    </w:rPr>
                    <w:t>PGY-5</w:t>
                  </w:r>
                </w:p>
              </w:tc>
            </w:tr>
            <w:tr w:rsidR="00CC3252" w14:paraId="3CA3F602"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7F218022" w14:textId="77777777" w:rsidR="00CC3252" w:rsidRDefault="00CC3252" w:rsidP="00CC3252">
                  <w:pPr>
                    <w:pStyle w:val="TableParagraph"/>
                    <w:spacing w:before="19"/>
                    <w:rPr>
                      <w:sz w:val="20"/>
                      <w:szCs w:val="20"/>
                    </w:rPr>
                  </w:pPr>
                  <w:r>
                    <w:rPr>
                      <w:sz w:val="20"/>
                      <w:szCs w:val="20"/>
                    </w:rPr>
                    <w:t>Perform patient care in outpatient setting</w:t>
                  </w:r>
                </w:p>
              </w:tc>
              <w:tc>
                <w:tcPr>
                  <w:tcW w:w="1529" w:type="dxa"/>
                  <w:gridSpan w:val="2"/>
                  <w:tcBorders>
                    <w:top w:val="nil"/>
                    <w:left w:val="nil"/>
                    <w:bottom w:val="single" w:sz="8" w:space="0" w:color="000000"/>
                    <w:right w:val="single" w:sz="8" w:space="0" w:color="000000"/>
                  </w:tcBorders>
                  <w:hideMark/>
                </w:tcPr>
                <w:p w14:paraId="433D976E" w14:textId="77777777" w:rsidR="00CC3252" w:rsidRDefault="00CC3252" w:rsidP="00CC3252">
                  <w:pPr>
                    <w:pStyle w:val="TableParagraph"/>
                    <w:spacing w:before="19"/>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2CE73333" w14:textId="77777777" w:rsidR="00CC3252" w:rsidRDefault="00CC3252" w:rsidP="00CC3252">
                  <w:pPr>
                    <w:pStyle w:val="TableParagraph"/>
                    <w:spacing w:before="19"/>
                    <w:rPr>
                      <w:sz w:val="20"/>
                      <w:szCs w:val="20"/>
                    </w:rPr>
                  </w:pPr>
                  <w:r>
                    <w:rPr>
                      <w:sz w:val="20"/>
                      <w:szCs w:val="20"/>
                    </w:rPr>
                    <w:t>2,3</w:t>
                  </w:r>
                </w:p>
              </w:tc>
            </w:tr>
            <w:tr w:rsidR="00CC3252" w14:paraId="7C590BCB"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79217354" w14:textId="77777777" w:rsidR="00CC3252" w:rsidRDefault="00CC3252" w:rsidP="00CC3252">
                  <w:pPr>
                    <w:pStyle w:val="TableParagraph"/>
                    <w:rPr>
                      <w:sz w:val="20"/>
                      <w:szCs w:val="20"/>
                    </w:rPr>
                  </w:pPr>
                  <w:r>
                    <w:rPr>
                      <w:sz w:val="20"/>
                      <w:szCs w:val="20"/>
                    </w:rPr>
                    <w:t>Continuous glucose monitoring</w:t>
                  </w:r>
                </w:p>
              </w:tc>
              <w:tc>
                <w:tcPr>
                  <w:tcW w:w="1529" w:type="dxa"/>
                  <w:gridSpan w:val="2"/>
                  <w:tcBorders>
                    <w:top w:val="nil"/>
                    <w:left w:val="nil"/>
                    <w:bottom w:val="single" w:sz="8" w:space="0" w:color="000000"/>
                    <w:right w:val="single" w:sz="8" w:space="0" w:color="000000"/>
                  </w:tcBorders>
                  <w:hideMark/>
                </w:tcPr>
                <w:p w14:paraId="13525E18" w14:textId="77777777" w:rsidR="00CC3252" w:rsidRDefault="00CC3252" w:rsidP="00CC3252">
                  <w:pPr>
                    <w:pStyle w:val="TableParagraph"/>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59F08CDE" w14:textId="77777777" w:rsidR="00CC3252" w:rsidRDefault="00CC3252" w:rsidP="00CC3252">
                  <w:pPr>
                    <w:pStyle w:val="TableParagraph"/>
                    <w:rPr>
                      <w:sz w:val="20"/>
                      <w:szCs w:val="20"/>
                    </w:rPr>
                  </w:pPr>
                  <w:r>
                    <w:rPr>
                      <w:sz w:val="20"/>
                      <w:szCs w:val="20"/>
                    </w:rPr>
                    <w:t>3</w:t>
                  </w:r>
                </w:p>
              </w:tc>
            </w:tr>
            <w:tr w:rsidR="00CC3252" w14:paraId="214CB9D3"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7F266134" w14:textId="77777777" w:rsidR="00CC3252" w:rsidRDefault="00CC3252" w:rsidP="00CC3252">
                  <w:pPr>
                    <w:pStyle w:val="TableParagraph"/>
                    <w:spacing w:before="29"/>
                    <w:rPr>
                      <w:sz w:val="20"/>
                      <w:szCs w:val="20"/>
                    </w:rPr>
                  </w:pPr>
                  <w:r>
                    <w:rPr>
                      <w:sz w:val="20"/>
                      <w:szCs w:val="20"/>
                    </w:rPr>
                    <w:t>Provide consultations within the scope of his/her privileges</w:t>
                  </w:r>
                </w:p>
              </w:tc>
              <w:tc>
                <w:tcPr>
                  <w:tcW w:w="1529" w:type="dxa"/>
                  <w:gridSpan w:val="2"/>
                  <w:tcBorders>
                    <w:top w:val="nil"/>
                    <w:left w:val="nil"/>
                    <w:bottom w:val="single" w:sz="8" w:space="0" w:color="000000"/>
                    <w:right w:val="single" w:sz="8" w:space="0" w:color="000000"/>
                  </w:tcBorders>
                  <w:hideMark/>
                </w:tcPr>
                <w:p w14:paraId="7E6C0ED5" w14:textId="77777777" w:rsidR="00CC3252" w:rsidRDefault="00CC3252" w:rsidP="00CC3252">
                  <w:pPr>
                    <w:pStyle w:val="TableParagraph"/>
                    <w:spacing w:before="29"/>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128206D4" w14:textId="77777777" w:rsidR="00CC3252" w:rsidRDefault="00CC3252" w:rsidP="00CC3252">
                  <w:pPr>
                    <w:pStyle w:val="TableParagraph"/>
                    <w:spacing w:before="29"/>
                    <w:rPr>
                      <w:sz w:val="20"/>
                      <w:szCs w:val="20"/>
                    </w:rPr>
                  </w:pPr>
                  <w:r>
                    <w:rPr>
                      <w:sz w:val="20"/>
                      <w:szCs w:val="20"/>
                    </w:rPr>
                    <w:t>2,3</w:t>
                  </w:r>
                </w:p>
              </w:tc>
            </w:tr>
            <w:tr w:rsidR="00CC3252" w14:paraId="33BDFAC4"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1781A015" w14:textId="77777777" w:rsidR="00CC3252" w:rsidRDefault="00CC3252" w:rsidP="00CC3252">
                  <w:pPr>
                    <w:pStyle w:val="TableParagraph"/>
                    <w:rPr>
                      <w:sz w:val="20"/>
                      <w:szCs w:val="20"/>
                    </w:rPr>
                  </w:pPr>
                  <w:r>
                    <w:rPr>
                      <w:sz w:val="20"/>
                      <w:szCs w:val="20"/>
                    </w:rPr>
                    <w:t>Thyroid aspiration biopsy</w:t>
                  </w:r>
                </w:p>
              </w:tc>
              <w:tc>
                <w:tcPr>
                  <w:tcW w:w="1529" w:type="dxa"/>
                  <w:gridSpan w:val="2"/>
                  <w:tcBorders>
                    <w:top w:val="nil"/>
                    <w:left w:val="nil"/>
                    <w:bottom w:val="single" w:sz="8" w:space="0" w:color="000000"/>
                    <w:right w:val="single" w:sz="8" w:space="0" w:color="000000"/>
                  </w:tcBorders>
                  <w:hideMark/>
                </w:tcPr>
                <w:p w14:paraId="62E70398" w14:textId="77777777" w:rsidR="00CC3252" w:rsidRDefault="00CC3252" w:rsidP="00CC3252">
                  <w:pPr>
                    <w:pStyle w:val="TableParagraph"/>
                    <w:rPr>
                      <w:sz w:val="20"/>
                      <w:szCs w:val="20"/>
                    </w:rPr>
                  </w:pPr>
                  <w:r>
                    <w:rPr>
                      <w:sz w:val="20"/>
                      <w:szCs w:val="20"/>
                    </w:rPr>
                    <w:t>NA</w:t>
                  </w:r>
                </w:p>
              </w:tc>
              <w:tc>
                <w:tcPr>
                  <w:tcW w:w="1444" w:type="dxa"/>
                  <w:tcBorders>
                    <w:top w:val="nil"/>
                    <w:left w:val="nil"/>
                    <w:bottom w:val="single" w:sz="8" w:space="0" w:color="000000"/>
                    <w:right w:val="single" w:sz="8" w:space="0" w:color="000000"/>
                  </w:tcBorders>
                  <w:hideMark/>
                </w:tcPr>
                <w:p w14:paraId="5381C060" w14:textId="77777777" w:rsidR="00CC3252" w:rsidRDefault="00CC3252" w:rsidP="00CC3252">
                  <w:pPr>
                    <w:pStyle w:val="TableParagraph"/>
                    <w:rPr>
                      <w:sz w:val="20"/>
                      <w:szCs w:val="20"/>
                    </w:rPr>
                  </w:pPr>
                  <w:r>
                    <w:rPr>
                      <w:sz w:val="20"/>
                      <w:szCs w:val="20"/>
                    </w:rPr>
                    <w:t>1,2</w:t>
                  </w:r>
                </w:p>
              </w:tc>
            </w:tr>
            <w:tr w:rsidR="00CC3252" w14:paraId="3D276182" w14:textId="77777777" w:rsidTr="00CC3252">
              <w:trPr>
                <w:trHeight w:val="530"/>
              </w:trPr>
              <w:tc>
                <w:tcPr>
                  <w:tcW w:w="7272" w:type="dxa"/>
                  <w:gridSpan w:val="6"/>
                  <w:tcBorders>
                    <w:top w:val="nil"/>
                    <w:left w:val="single" w:sz="8" w:space="0" w:color="000000"/>
                    <w:bottom w:val="single" w:sz="8" w:space="0" w:color="000000"/>
                    <w:right w:val="single" w:sz="8" w:space="0" w:color="000000"/>
                  </w:tcBorders>
                  <w:hideMark/>
                </w:tcPr>
                <w:p w14:paraId="1A4A0D84" w14:textId="77777777" w:rsidR="00CC3252" w:rsidRDefault="00CC3252" w:rsidP="00CC3252">
                  <w:pPr>
                    <w:pStyle w:val="TableParagraph"/>
                    <w:rPr>
                      <w:sz w:val="20"/>
                      <w:szCs w:val="20"/>
                    </w:rPr>
                  </w:pPr>
                  <w:r>
                    <w:rPr>
                      <w:sz w:val="20"/>
                      <w:szCs w:val="20"/>
                    </w:rPr>
                    <w:t>Thyroid ultrasound</w:t>
                  </w:r>
                </w:p>
              </w:tc>
              <w:tc>
                <w:tcPr>
                  <w:tcW w:w="1529" w:type="dxa"/>
                  <w:gridSpan w:val="2"/>
                  <w:tcBorders>
                    <w:top w:val="nil"/>
                    <w:left w:val="nil"/>
                    <w:bottom w:val="single" w:sz="8" w:space="0" w:color="000000"/>
                    <w:right w:val="single" w:sz="8" w:space="0" w:color="000000"/>
                  </w:tcBorders>
                  <w:hideMark/>
                </w:tcPr>
                <w:p w14:paraId="25F55267" w14:textId="77777777" w:rsidR="00CC3252" w:rsidRDefault="00CC3252" w:rsidP="00CC3252">
                  <w:pPr>
                    <w:pStyle w:val="TableParagraph"/>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4F66FDE7" w14:textId="77777777" w:rsidR="00CC3252" w:rsidRDefault="00CC3252" w:rsidP="00CC3252">
                  <w:pPr>
                    <w:pStyle w:val="TableParagraph"/>
                    <w:rPr>
                      <w:sz w:val="20"/>
                      <w:szCs w:val="20"/>
                    </w:rPr>
                  </w:pPr>
                  <w:r>
                    <w:rPr>
                      <w:sz w:val="20"/>
                      <w:szCs w:val="20"/>
                    </w:rPr>
                    <w:t>2,3</w:t>
                  </w:r>
                </w:p>
              </w:tc>
            </w:tr>
            <w:tr w:rsidR="00CC3252" w14:paraId="50F0C4C5"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2AD482DB" w14:textId="77777777" w:rsidR="00CC3252" w:rsidRDefault="00CC3252" w:rsidP="00CC3252">
                  <w:pPr>
                    <w:pStyle w:val="TableParagraph"/>
                    <w:spacing w:before="31"/>
                    <w:rPr>
                      <w:sz w:val="20"/>
                      <w:szCs w:val="20"/>
                    </w:rPr>
                  </w:pPr>
                  <w:r>
                    <w:rPr>
                      <w:sz w:val="20"/>
                      <w:szCs w:val="20"/>
                    </w:rPr>
                    <w:t>Skeletal dual photon absorptiometry interpretation</w:t>
                  </w:r>
                </w:p>
              </w:tc>
              <w:tc>
                <w:tcPr>
                  <w:tcW w:w="1529" w:type="dxa"/>
                  <w:gridSpan w:val="2"/>
                  <w:tcBorders>
                    <w:top w:val="nil"/>
                    <w:left w:val="nil"/>
                    <w:bottom w:val="single" w:sz="8" w:space="0" w:color="000000"/>
                    <w:right w:val="single" w:sz="8" w:space="0" w:color="000000"/>
                  </w:tcBorders>
                  <w:hideMark/>
                </w:tcPr>
                <w:p w14:paraId="35ACE21A" w14:textId="77777777" w:rsidR="00CC3252" w:rsidRDefault="00CC3252" w:rsidP="00CC3252">
                  <w:pPr>
                    <w:pStyle w:val="TableParagraph"/>
                    <w:spacing w:before="31"/>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446AD16B" w14:textId="77777777" w:rsidR="00CC3252" w:rsidRDefault="00CC3252" w:rsidP="00CC3252">
                  <w:pPr>
                    <w:pStyle w:val="TableParagraph"/>
                    <w:spacing w:before="31"/>
                    <w:rPr>
                      <w:sz w:val="20"/>
                      <w:szCs w:val="20"/>
                    </w:rPr>
                  </w:pPr>
                  <w:r>
                    <w:rPr>
                      <w:sz w:val="20"/>
                      <w:szCs w:val="20"/>
                    </w:rPr>
                    <w:t>2,3</w:t>
                  </w:r>
                </w:p>
              </w:tc>
            </w:tr>
            <w:tr w:rsidR="00CC3252" w14:paraId="32854869" w14:textId="77777777" w:rsidTr="00CC3252">
              <w:trPr>
                <w:trHeight w:val="533"/>
              </w:trPr>
              <w:tc>
                <w:tcPr>
                  <w:tcW w:w="7272" w:type="dxa"/>
                  <w:gridSpan w:val="6"/>
                  <w:tcBorders>
                    <w:top w:val="nil"/>
                    <w:left w:val="single" w:sz="8" w:space="0" w:color="000000"/>
                    <w:bottom w:val="single" w:sz="8" w:space="0" w:color="000000"/>
                    <w:right w:val="single" w:sz="8" w:space="0" w:color="000000"/>
                  </w:tcBorders>
                  <w:hideMark/>
                </w:tcPr>
                <w:p w14:paraId="3FB99DAC" w14:textId="77777777" w:rsidR="00CC3252" w:rsidRDefault="00CC3252" w:rsidP="00CC3252">
                  <w:pPr>
                    <w:pStyle w:val="TableParagraph"/>
                    <w:spacing w:before="31"/>
                    <w:rPr>
                      <w:sz w:val="20"/>
                      <w:szCs w:val="20"/>
                    </w:rPr>
                  </w:pPr>
                  <w:r>
                    <w:rPr>
                      <w:sz w:val="20"/>
                      <w:szCs w:val="20"/>
                    </w:rPr>
                    <w:t>Management of insulin pump</w:t>
                  </w:r>
                </w:p>
              </w:tc>
              <w:tc>
                <w:tcPr>
                  <w:tcW w:w="1529" w:type="dxa"/>
                  <w:gridSpan w:val="2"/>
                  <w:tcBorders>
                    <w:top w:val="nil"/>
                    <w:left w:val="nil"/>
                    <w:bottom w:val="single" w:sz="8" w:space="0" w:color="000000"/>
                    <w:right w:val="single" w:sz="8" w:space="0" w:color="000000"/>
                  </w:tcBorders>
                  <w:hideMark/>
                </w:tcPr>
                <w:p w14:paraId="4EE29CBC" w14:textId="77777777" w:rsidR="00CC3252" w:rsidRDefault="00CC3252" w:rsidP="00CC3252">
                  <w:pPr>
                    <w:pStyle w:val="TableParagraph"/>
                    <w:spacing w:before="31"/>
                    <w:rPr>
                      <w:sz w:val="20"/>
                      <w:szCs w:val="20"/>
                    </w:rPr>
                  </w:pPr>
                  <w:r>
                    <w:rPr>
                      <w:sz w:val="20"/>
                      <w:szCs w:val="20"/>
                    </w:rPr>
                    <w:t>1,2</w:t>
                  </w:r>
                </w:p>
              </w:tc>
              <w:tc>
                <w:tcPr>
                  <w:tcW w:w="1444" w:type="dxa"/>
                  <w:tcBorders>
                    <w:top w:val="nil"/>
                    <w:left w:val="nil"/>
                    <w:bottom w:val="single" w:sz="8" w:space="0" w:color="000000"/>
                    <w:right w:val="single" w:sz="8" w:space="0" w:color="000000"/>
                  </w:tcBorders>
                  <w:hideMark/>
                </w:tcPr>
                <w:p w14:paraId="66A3BC8D" w14:textId="77777777" w:rsidR="00CC3252" w:rsidRDefault="00CC3252" w:rsidP="00CC3252">
                  <w:pPr>
                    <w:pStyle w:val="TableParagraph"/>
                    <w:spacing w:before="31"/>
                    <w:rPr>
                      <w:sz w:val="20"/>
                      <w:szCs w:val="20"/>
                    </w:rPr>
                  </w:pPr>
                  <w:r>
                    <w:rPr>
                      <w:sz w:val="20"/>
                      <w:szCs w:val="20"/>
                    </w:rPr>
                    <w:t>2,3</w:t>
                  </w:r>
                </w:p>
              </w:tc>
            </w:tr>
          </w:tbl>
          <w:p w14:paraId="788E0742" w14:textId="77777777" w:rsidR="00B92C35" w:rsidRDefault="00B92C35">
            <w:pPr>
              <w:rPr>
                <w:sz w:val="20"/>
                <w:szCs w:val="20"/>
              </w:rPr>
            </w:pPr>
          </w:p>
        </w:tc>
        <w:tc>
          <w:tcPr>
            <w:tcW w:w="1438" w:type="dxa"/>
            <w:vAlign w:val="center"/>
            <w:hideMark/>
          </w:tcPr>
          <w:p w14:paraId="7BB956D3" w14:textId="77777777" w:rsidR="00B92C35" w:rsidRDefault="00B92C35">
            <w:pPr>
              <w:rPr>
                <w:rFonts w:ascii="Times New Roman" w:eastAsia="Times New Roman" w:hAnsi="Times New Roman" w:cs="Times New Roman"/>
                <w:sz w:val="20"/>
                <w:szCs w:val="20"/>
              </w:rPr>
            </w:pPr>
          </w:p>
        </w:tc>
        <w:tc>
          <w:tcPr>
            <w:tcW w:w="1529" w:type="dxa"/>
            <w:vAlign w:val="center"/>
            <w:hideMark/>
          </w:tcPr>
          <w:p w14:paraId="1044D391" w14:textId="77777777" w:rsidR="00B92C35" w:rsidRDefault="00B92C35">
            <w:pPr>
              <w:rPr>
                <w:rFonts w:ascii="Times New Roman" w:eastAsia="Times New Roman" w:hAnsi="Times New Roman" w:cs="Times New Roman"/>
                <w:sz w:val="20"/>
                <w:szCs w:val="20"/>
              </w:rPr>
            </w:pPr>
          </w:p>
        </w:tc>
        <w:tc>
          <w:tcPr>
            <w:tcW w:w="1438" w:type="dxa"/>
            <w:vAlign w:val="center"/>
            <w:hideMark/>
          </w:tcPr>
          <w:p w14:paraId="3B751F58" w14:textId="77777777" w:rsidR="00B92C35" w:rsidRDefault="00B92C35">
            <w:pPr>
              <w:rPr>
                <w:rFonts w:ascii="Times New Roman" w:eastAsia="Times New Roman" w:hAnsi="Times New Roman" w:cs="Times New Roman"/>
                <w:sz w:val="20"/>
                <w:szCs w:val="20"/>
              </w:rPr>
            </w:pPr>
          </w:p>
        </w:tc>
        <w:tc>
          <w:tcPr>
            <w:tcW w:w="30" w:type="dxa"/>
            <w:vAlign w:val="center"/>
            <w:hideMark/>
          </w:tcPr>
          <w:p w14:paraId="17403941" w14:textId="77777777" w:rsidR="00B92C35" w:rsidRDefault="00B92C35">
            <w:pPr>
              <w:rPr>
                <w:rFonts w:ascii="Times New Roman" w:eastAsia="Times New Roman" w:hAnsi="Times New Roman" w:cs="Times New Roman"/>
                <w:sz w:val="20"/>
                <w:szCs w:val="20"/>
              </w:rPr>
            </w:pPr>
          </w:p>
        </w:tc>
        <w:tc>
          <w:tcPr>
            <w:tcW w:w="1423" w:type="dxa"/>
            <w:vAlign w:val="center"/>
            <w:hideMark/>
          </w:tcPr>
          <w:p w14:paraId="15E134A1" w14:textId="77777777" w:rsidR="00B92C35" w:rsidRDefault="00B92C35">
            <w:pPr>
              <w:rPr>
                <w:rFonts w:ascii="Times New Roman" w:eastAsia="Times New Roman" w:hAnsi="Times New Roman" w:cs="Times New Roman"/>
                <w:sz w:val="20"/>
                <w:szCs w:val="20"/>
              </w:rPr>
            </w:pPr>
          </w:p>
        </w:tc>
        <w:tc>
          <w:tcPr>
            <w:tcW w:w="1501" w:type="dxa"/>
            <w:vAlign w:val="center"/>
            <w:hideMark/>
          </w:tcPr>
          <w:p w14:paraId="7BACB8EF" w14:textId="77777777" w:rsidR="00B92C35" w:rsidRDefault="00B92C35">
            <w:pPr>
              <w:rPr>
                <w:rFonts w:ascii="Times New Roman" w:eastAsia="Times New Roman" w:hAnsi="Times New Roman" w:cs="Times New Roman"/>
                <w:sz w:val="20"/>
                <w:szCs w:val="20"/>
              </w:rPr>
            </w:pPr>
          </w:p>
        </w:tc>
        <w:tc>
          <w:tcPr>
            <w:tcW w:w="22" w:type="dxa"/>
            <w:vAlign w:val="center"/>
            <w:hideMark/>
          </w:tcPr>
          <w:p w14:paraId="2C3FAEB9" w14:textId="77777777" w:rsidR="00B92C35" w:rsidRDefault="00B92C35">
            <w:pPr>
              <w:rPr>
                <w:rFonts w:ascii="Times New Roman" w:eastAsia="Times New Roman" w:hAnsi="Times New Roman" w:cs="Times New Roman"/>
                <w:sz w:val="20"/>
                <w:szCs w:val="20"/>
              </w:rPr>
            </w:pPr>
          </w:p>
        </w:tc>
        <w:tc>
          <w:tcPr>
            <w:tcW w:w="1440" w:type="dxa"/>
            <w:vAlign w:val="center"/>
            <w:hideMark/>
          </w:tcPr>
          <w:p w14:paraId="221EB977" w14:textId="77777777" w:rsidR="00B92C35" w:rsidRDefault="00B92C35">
            <w:pPr>
              <w:rPr>
                <w:rFonts w:ascii="Times New Roman" w:eastAsia="Times New Roman" w:hAnsi="Times New Roman" w:cs="Times New Roman"/>
                <w:sz w:val="20"/>
                <w:szCs w:val="20"/>
              </w:rPr>
            </w:pPr>
          </w:p>
        </w:tc>
      </w:tr>
    </w:tbl>
    <w:p w14:paraId="7D2C3A09" w14:textId="77777777" w:rsidR="00B92C35" w:rsidRDefault="00B92C35" w:rsidP="00B92C35">
      <w:pPr>
        <w:spacing w:line="251" w:lineRule="exact"/>
        <w:rPr>
          <w:rFonts w:ascii="Arial" w:hAnsi="Arial" w:cs="Arial"/>
        </w:rPr>
      </w:pPr>
    </w:p>
    <w:p w14:paraId="18FE25B6" w14:textId="77777777" w:rsidR="00CC3252" w:rsidRDefault="00CC3252" w:rsidP="00CC3252">
      <w:pPr>
        <w:spacing w:line="251" w:lineRule="exact"/>
        <w:ind w:left="160"/>
      </w:pPr>
    </w:p>
    <w:p w14:paraId="68F970F6" w14:textId="77777777" w:rsidR="00CC3252" w:rsidRDefault="00CC3252" w:rsidP="00CC3252">
      <w:pPr>
        <w:spacing w:line="251" w:lineRule="exact"/>
        <w:ind w:left="160"/>
      </w:pPr>
      <w:r>
        <w:t xml:space="preserve">Responsibilities and expectation of endocrinology fellows based on year of training </w:t>
      </w:r>
    </w:p>
    <w:p w14:paraId="446F6FE6" w14:textId="77777777" w:rsidR="00CC3252" w:rsidRDefault="00CC3252" w:rsidP="00CC3252">
      <w:pPr>
        <w:pStyle w:val="Heading1"/>
        <w:spacing w:before="204"/>
        <w:ind w:left="2687"/>
        <w:rPr>
          <w:rFonts w:ascii="Times New Roman" w:eastAsia="Times New Roman" w:hAnsi="Times New Roman" w:cs="Times New Roman"/>
        </w:rPr>
      </w:pPr>
      <w:r>
        <w:rPr>
          <w:rFonts w:ascii="Times New Roman" w:eastAsia="Times New Roman" w:hAnsi="Times New Roman" w:cs="Times New Roman"/>
        </w:rPr>
        <w:t>PGY-4</w:t>
      </w:r>
    </w:p>
    <w:p w14:paraId="02249EEE" w14:textId="77777777" w:rsidR="00CC3252" w:rsidRDefault="00CC3252" w:rsidP="00CC3252">
      <w:pPr>
        <w:spacing w:before="7"/>
        <w:rPr>
          <w:rFonts w:ascii="Arial" w:hAnsi="Arial" w:cs="Arial"/>
          <w:sz w:val="20"/>
          <w:szCs w:val="20"/>
        </w:rPr>
      </w:pPr>
    </w:p>
    <w:p w14:paraId="51F1B1CE" w14:textId="77777777" w:rsidR="00CC3252" w:rsidRDefault="00CC3252" w:rsidP="00CC3252">
      <w:pPr>
        <w:spacing w:before="92"/>
        <w:ind w:left="100" w:right="635"/>
        <w:rPr>
          <w:rFonts w:ascii="Times New Roman" w:hAnsi="Times New Roman" w:cs="Times New Roman"/>
          <w:sz w:val="24"/>
          <w:szCs w:val="24"/>
        </w:rPr>
      </w:pPr>
      <w:r>
        <w:rPr>
          <w:rFonts w:ascii="Times New Roman" w:hAnsi="Times New Roman" w:cs="Times New Roman"/>
          <w:spacing w:val="-4"/>
          <w:sz w:val="24"/>
          <w:szCs w:val="24"/>
        </w:rPr>
        <w:t xml:space="preserve">Evaluate </w:t>
      </w:r>
      <w:r>
        <w:rPr>
          <w:rFonts w:ascii="Times New Roman" w:hAnsi="Times New Roman" w:cs="Times New Roman"/>
          <w:spacing w:val="-5"/>
          <w:sz w:val="24"/>
          <w:szCs w:val="24"/>
        </w:rPr>
        <w:t xml:space="preserve">consultations requested </w:t>
      </w:r>
      <w:r>
        <w:rPr>
          <w:rFonts w:ascii="Times New Roman" w:hAnsi="Times New Roman" w:cs="Times New Roman"/>
          <w:spacing w:val="-3"/>
          <w:sz w:val="24"/>
          <w:szCs w:val="24"/>
        </w:rPr>
        <w:t xml:space="preserve">for </w:t>
      </w:r>
      <w:r>
        <w:rPr>
          <w:rFonts w:ascii="Times New Roman" w:hAnsi="Times New Roman" w:cs="Times New Roman"/>
          <w:spacing w:val="-4"/>
          <w:sz w:val="24"/>
          <w:szCs w:val="24"/>
        </w:rPr>
        <w:t xml:space="preserve">endocrine assessment </w:t>
      </w:r>
      <w:r>
        <w:rPr>
          <w:rFonts w:ascii="Times New Roman" w:hAnsi="Times New Roman" w:cs="Times New Roman"/>
          <w:sz w:val="24"/>
          <w:szCs w:val="24"/>
        </w:rPr>
        <w:t xml:space="preserve">of </w:t>
      </w:r>
      <w:r>
        <w:rPr>
          <w:rFonts w:ascii="Times New Roman" w:hAnsi="Times New Roman" w:cs="Times New Roman"/>
          <w:spacing w:val="-4"/>
          <w:sz w:val="24"/>
          <w:szCs w:val="24"/>
        </w:rPr>
        <w:t xml:space="preserve">inpatients from VAMC, </w:t>
      </w:r>
      <w:r>
        <w:rPr>
          <w:rFonts w:ascii="Times New Roman" w:hAnsi="Times New Roman" w:cs="Times New Roman"/>
          <w:spacing w:val="-3"/>
          <w:sz w:val="24"/>
          <w:szCs w:val="24"/>
        </w:rPr>
        <w:t xml:space="preserve">TGH </w:t>
      </w:r>
      <w:r>
        <w:rPr>
          <w:rFonts w:ascii="Times New Roman" w:hAnsi="Times New Roman" w:cs="Times New Roman"/>
          <w:spacing w:val="-4"/>
          <w:sz w:val="24"/>
          <w:szCs w:val="24"/>
        </w:rPr>
        <w:t xml:space="preserve">and </w:t>
      </w:r>
      <w:r>
        <w:rPr>
          <w:rFonts w:ascii="Times New Roman" w:hAnsi="Times New Roman" w:cs="Times New Roman"/>
          <w:spacing w:val="-5"/>
          <w:sz w:val="24"/>
          <w:szCs w:val="24"/>
        </w:rPr>
        <w:t xml:space="preserve">Moffitt </w:t>
      </w:r>
      <w:r>
        <w:rPr>
          <w:rFonts w:ascii="Times New Roman" w:hAnsi="Times New Roman" w:cs="Times New Roman"/>
          <w:spacing w:val="-3"/>
          <w:sz w:val="24"/>
          <w:szCs w:val="24"/>
        </w:rPr>
        <w:t xml:space="preserve">and </w:t>
      </w:r>
      <w:r>
        <w:rPr>
          <w:rFonts w:ascii="Times New Roman" w:hAnsi="Times New Roman" w:cs="Times New Roman"/>
          <w:spacing w:val="-4"/>
          <w:sz w:val="24"/>
          <w:szCs w:val="24"/>
        </w:rPr>
        <w:t xml:space="preserve">ensure that </w:t>
      </w:r>
      <w:r>
        <w:rPr>
          <w:rFonts w:ascii="Times New Roman" w:hAnsi="Times New Roman" w:cs="Times New Roman"/>
          <w:sz w:val="24"/>
          <w:szCs w:val="24"/>
        </w:rPr>
        <w:t>a written evaluation is prepared within 24 hours of the</w:t>
      </w:r>
      <w:r>
        <w:rPr>
          <w:rFonts w:ascii="Times New Roman" w:hAnsi="Times New Roman" w:cs="Times New Roman"/>
          <w:spacing w:val="-28"/>
          <w:sz w:val="24"/>
          <w:szCs w:val="24"/>
        </w:rPr>
        <w:t xml:space="preserve"> </w:t>
      </w:r>
      <w:r>
        <w:rPr>
          <w:rFonts w:ascii="Times New Roman" w:hAnsi="Times New Roman" w:cs="Times New Roman"/>
          <w:sz w:val="24"/>
          <w:szCs w:val="24"/>
        </w:rPr>
        <w:t>request.</w:t>
      </w:r>
    </w:p>
    <w:p w14:paraId="403EFF29" w14:textId="77777777" w:rsidR="00CC3252" w:rsidRDefault="00CC3252" w:rsidP="00CC3252">
      <w:pPr>
        <w:pStyle w:val="BodyText"/>
        <w:spacing w:before="1"/>
        <w:rPr>
          <w:sz w:val="28"/>
          <w:szCs w:val="28"/>
        </w:rPr>
      </w:pPr>
    </w:p>
    <w:p w14:paraId="4BCF91C6" w14:textId="77777777" w:rsidR="00CC3252" w:rsidRDefault="00CC3252" w:rsidP="00CC3252">
      <w:pPr>
        <w:pStyle w:val="ListParagraph"/>
        <w:numPr>
          <w:ilvl w:val="0"/>
          <w:numId w:val="2"/>
        </w:numPr>
        <w:spacing w:before="11"/>
        <w:ind w:right="756"/>
      </w:pPr>
      <w:r>
        <w:rPr>
          <w:sz w:val="24"/>
          <w:szCs w:val="24"/>
        </w:rPr>
        <w:t xml:space="preserve">Daily </w:t>
      </w:r>
      <w:r>
        <w:rPr>
          <w:spacing w:val="-3"/>
          <w:sz w:val="24"/>
          <w:szCs w:val="24"/>
        </w:rPr>
        <w:t xml:space="preserve">rounds </w:t>
      </w:r>
      <w:r>
        <w:rPr>
          <w:sz w:val="24"/>
          <w:szCs w:val="24"/>
        </w:rPr>
        <w:t xml:space="preserve">with Endocrine attending and establish daily plan </w:t>
      </w:r>
      <w:r>
        <w:rPr>
          <w:spacing w:val="-3"/>
          <w:sz w:val="24"/>
          <w:szCs w:val="24"/>
        </w:rPr>
        <w:t>for patient care, disease management</w:t>
      </w:r>
      <w:r>
        <w:rPr>
          <w:spacing w:val="-9"/>
          <w:sz w:val="24"/>
          <w:szCs w:val="24"/>
        </w:rPr>
        <w:t xml:space="preserve"> </w:t>
      </w:r>
      <w:r>
        <w:rPr>
          <w:sz w:val="24"/>
          <w:szCs w:val="24"/>
        </w:rPr>
        <w:t>and</w:t>
      </w:r>
      <w:r>
        <w:rPr>
          <w:spacing w:val="-9"/>
          <w:sz w:val="24"/>
          <w:szCs w:val="24"/>
        </w:rPr>
        <w:t xml:space="preserve"> </w:t>
      </w:r>
      <w:r>
        <w:rPr>
          <w:sz w:val="24"/>
          <w:szCs w:val="24"/>
        </w:rPr>
        <w:t>diagnostic</w:t>
      </w:r>
      <w:r>
        <w:rPr>
          <w:spacing w:val="-10"/>
          <w:sz w:val="24"/>
          <w:szCs w:val="24"/>
        </w:rPr>
        <w:t xml:space="preserve"> </w:t>
      </w:r>
      <w:r>
        <w:rPr>
          <w:spacing w:val="-3"/>
          <w:sz w:val="24"/>
          <w:szCs w:val="24"/>
        </w:rPr>
        <w:t>evaluation.</w:t>
      </w:r>
      <w:r>
        <w:rPr>
          <w:spacing w:val="-9"/>
          <w:sz w:val="24"/>
          <w:szCs w:val="24"/>
        </w:rPr>
        <w:t xml:space="preserve"> </w:t>
      </w:r>
      <w:r>
        <w:rPr>
          <w:sz w:val="24"/>
          <w:szCs w:val="24"/>
        </w:rPr>
        <w:t>Review</w:t>
      </w:r>
      <w:r>
        <w:rPr>
          <w:spacing w:val="-10"/>
          <w:sz w:val="24"/>
          <w:szCs w:val="24"/>
        </w:rPr>
        <w:t xml:space="preserve"> </w:t>
      </w:r>
      <w:r>
        <w:rPr>
          <w:spacing w:val="-2"/>
          <w:sz w:val="24"/>
          <w:szCs w:val="24"/>
        </w:rPr>
        <w:t>all</w:t>
      </w:r>
      <w:r>
        <w:rPr>
          <w:spacing w:val="-6"/>
          <w:sz w:val="24"/>
          <w:szCs w:val="24"/>
        </w:rPr>
        <w:t xml:space="preserve"> </w:t>
      </w:r>
      <w:r>
        <w:rPr>
          <w:spacing w:val="-3"/>
          <w:sz w:val="24"/>
          <w:szCs w:val="24"/>
        </w:rPr>
        <w:t>diagnostic</w:t>
      </w:r>
      <w:r>
        <w:rPr>
          <w:spacing w:val="-10"/>
          <w:sz w:val="24"/>
          <w:szCs w:val="24"/>
        </w:rPr>
        <w:t xml:space="preserve"> </w:t>
      </w:r>
      <w:r>
        <w:rPr>
          <w:sz w:val="24"/>
          <w:szCs w:val="24"/>
        </w:rPr>
        <w:t>tests</w:t>
      </w:r>
      <w:r>
        <w:rPr>
          <w:spacing w:val="-9"/>
          <w:sz w:val="24"/>
          <w:szCs w:val="24"/>
        </w:rPr>
        <w:t xml:space="preserve"> </w:t>
      </w:r>
      <w:r>
        <w:rPr>
          <w:sz w:val="24"/>
          <w:szCs w:val="24"/>
        </w:rPr>
        <w:t>with</w:t>
      </w:r>
      <w:r>
        <w:rPr>
          <w:spacing w:val="-7"/>
          <w:sz w:val="24"/>
          <w:szCs w:val="24"/>
        </w:rPr>
        <w:t xml:space="preserve"> </w:t>
      </w:r>
      <w:r>
        <w:rPr>
          <w:sz w:val="24"/>
          <w:szCs w:val="24"/>
        </w:rPr>
        <w:t>faculty</w:t>
      </w:r>
      <w:r>
        <w:rPr>
          <w:spacing w:val="-10"/>
          <w:sz w:val="24"/>
          <w:szCs w:val="24"/>
        </w:rPr>
        <w:t xml:space="preserve"> </w:t>
      </w:r>
      <w:r>
        <w:rPr>
          <w:sz w:val="24"/>
          <w:szCs w:val="24"/>
        </w:rPr>
        <w:t>when</w:t>
      </w:r>
      <w:r>
        <w:rPr>
          <w:spacing w:val="-9"/>
          <w:sz w:val="24"/>
          <w:szCs w:val="24"/>
        </w:rPr>
        <w:t xml:space="preserve"> </w:t>
      </w:r>
      <w:r>
        <w:rPr>
          <w:spacing w:val="-3"/>
          <w:sz w:val="24"/>
          <w:szCs w:val="24"/>
        </w:rPr>
        <w:t xml:space="preserve">results </w:t>
      </w:r>
      <w:r>
        <w:rPr>
          <w:sz w:val="24"/>
          <w:szCs w:val="24"/>
        </w:rPr>
        <w:t>become</w:t>
      </w:r>
      <w:r>
        <w:rPr>
          <w:spacing w:val="-4"/>
          <w:sz w:val="24"/>
          <w:szCs w:val="24"/>
        </w:rPr>
        <w:t xml:space="preserve"> </w:t>
      </w:r>
      <w:r>
        <w:rPr>
          <w:sz w:val="24"/>
          <w:szCs w:val="24"/>
        </w:rPr>
        <w:t>available.</w:t>
      </w:r>
    </w:p>
    <w:p w14:paraId="75183683" w14:textId="77777777" w:rsidR="00CC3252" w:rsidRDefault="00CC3252" w:rsidP="00CC3252">
      <w:pPr>
        <w:pStyle w:val="BodyText"/>
        <w:spacing w:before="3"/>
      </w:pPr>
    </w:p>
    <w:p w14:paraId="3CF03AC6" w14:textId="77777777" w:rsidR="00CC3252" w:rsidRDefault="00CC3252" w:rsidP="00CC3252">
      <w:pPr>
        <w:pStyle w:val="ListParagraph"/>
        <w:numPr>
          <w:ilvl w:val="0"/>
          <w:numId w:val="2"/>
        </w:numPr>
        <w:spacing w:line="276" w:lineRule="exact"/>
        <w:ind w:right="193"/>
        <w:rPr>
          <w:sz w:val="24"/>
          <w:szCs w:val="24"/>
        </w:rPr>
      </w:pPr>
      <w:r>
        <w:rPr>
          <w:spacing w:val="-4"/>
          <w:sz w:val="24"/>
          <w:szCs w:val="24"/>
        </w:rPr>
        <w:t>Evaluate</w:t>
      </w:r>
      <w:r>
        <w:rPr>
          <w:spacing w:val="-8"/>
          <w:sz w:val="24"/>
          <w:szCs w:val="24"/>
        </w:rPr>
        <w:t xml:space="preserve"> </w:t>
      </w:r>
      <w:r>
        <w:rPr>
          <w:spacing w:val="-4"/>
          <w:sz w:val="24"/>
          <w:szCs w:val="24"/>
        </w:rPr>
        <w:t>and</w:t>
      </w:r>
      <w:r>
        <w:rPr>
          <w:spacing w:val="-7"/>
          <w:sz w:val="24"/>
          <w:szCs w:val="24"/>
        </w:rPr>
        <w:t xml:space="preserve"> </w:t>
      </w:r>
      <w:r>
        <w:rPr>
          <w:spacing w:val="-4"/>
          <w:sz w:val="24"/>
          <w:szCs w:val="24"/>
        </w:rPr>
        <w:t>manage ambulatory</w:t>
      </w:r>
      <w:r>
        <w:rPr>
          <w:spacing w:val="-12"/>
          <w:sz w:val="24"/>
          <w:szCs w:val="24"/>
        </w:rPr>
        <w:t xml:space="preserve"> </w:t>
      </w:r>
      <w:r>
        <w:rPr>
          <w:spacing w:val="-3"/>
          <w:sz w:val="24"/>
          <w:szCs w:val="24"/>
        </w:rPr>
        <w:t>care</w:t>
      </w:r>
      <w:r>
        <w:rPr>
          <w:spacing w:val="-10"/>
          <w:sz w:val="24"/>
          <w:szCs w:val="24"/>
        </w:rPr>
        <w:t xml:space="preserve"> </w:t>
      </w:r>
      <w:r>
        <w:rPr>
          <w:spacing w:val="-4"/>
          <w:sz w:val="24"/>
          <w:szCs w:val="24"/>
        </w:rPr>
        <w:t>patients</w:t>
      </w:r>
      <w:r>
        <w:rPr>
          <w:spacing w:val="-9"/>
          <w:sz w:val="24"/>
          <w:szCs w:val="24"/>
        </w:rPr>
        <w:t xml:space="preserve"> </w:t>
      </w:r>
      <w:r>
        <w:rPr>
          <w:spacing w:val="-3"/>
          <w:sz w:val="24"/>
          <w:szCs w:val="24"/>
        </w:rPr>
        <w:t>under</w:t>
      </w:r>
      <w:r>
        <w:rPr>
          <w:spacing w:val="-7"/>
          <w:sz w:val="24"/>
          <w:szCs w:val="24"/>
        </w:rPr>
        <w:t xml:space="preserve"> </w:t>
      </w:r>
      <w:r>
        <w:rPr>
          <w:spacing w:val="-5"/>
          <w:sz w:val="24"/>
          <w:szCs w:val="24"/>
        </w:rPr>
        <w:t>supervision</w:t>
      </w:r>
      <w:r>
        <w:rPr>
          <w:spacing w:val="-7"/>
          <w:sz w:val="24"/>
          <w:szCs w:val="24"/>
        </w:rPr>
        <w:t xml:space="preserve"> </w:t>
      </w:r>
      <w:r>
        <w:rPr>
          <w:spacing w:val="-3"/>
          <w:sz w:val="24"/>
          <w:szCs w:val="24"/>
        </w:rPr>
        <w:t>of</w:t>
      </w:r>
      <w:r>
        <w:rPr>
          <w:spacing w:val="-7"/>
          <w:sz w:val="24"/>
          <w:szCs w:val="24"/>
        </w:rPr>
        <w:t xml:space="preserve"> </w:t>
      </w:r>
      <w:r>
        <w:rPr>
          <w:spacing w:val="-4"/>
          <w:sz w:val="24"/>
          <w:szCs w:val="24"/>
        </w:rPr>
        <w:t>Endocrine</w:t>
      </w:r>
      <w:r>
        <w:rPr>
          <w:spacing w:val="-8"/>
          <w:sz w:val="24"/>
          <w:szCs w:val="24"/>
        </w:rPr>
        <w:t xml:space="preserve"> </w:t>
      </w:r>
      <w:r>
        <w:rPr>
          <w:spacing w:val="-4"/>
          <w:sz w:val="24"/>
          <w:szCs w:val="24"/>
        </w:rPr>
        <w:t>faculty</w:t>
      </w:r>
      <w:r>
        <w:rPr>
          <w:spacing w:val="-11"/>
          <w:sz w:val="24"/>
          <w:szCs w:val="24"/>
        </w:rPr>
        <w:t xml:space="preserve"> </w:t>
      </w:r>
      <w:r>
        <w:rPr>
          <w:spacing w:val="-3"/>
          <w:sz w:val="24"/>
          <w:szCs w:val="24"/>
        </w:rPr>
        <w:t>at</w:t>
      </w:r>
      <w:r>
        <w:rPr>
          <w:spacing w:val="-6"/>
          <w:sz w:val="24"/>
          <w:szCs w:val="24"/>
        </w:rPr>
        <w:t xml:space="preserve"> </w:t>
      </w:r>
      <w:r>
        <w:rPr>
          <w:spacing w:val="-3"/>
          <w:sz w:val="24"/>
          <w:szCs w:val="24"/>
        </w:rPr>
        <w:t xml:space="preserve">the </w:t>
      </w:r>
      <w:r>
        <w:rPr>
          <w:sz w:val="24"/>
          <w:szCs w:val="24"/>
        </w:rPr>
        <w:t>VAMC Endocrine Clinic; VAMC Diabetes clinic, MCC clinics and USF’s Medical</w:t>
      </w:r>
      <w:r>
        <w:rPr>
          <w:spacing w:val="3"/>
          <w:sz w:val="24"/>
          <w:szCs w:val="24"/>
        </w:rPr>
        <w:t xml:space="preserve"> </w:t>
      </w:r>
      <w:r>
        <w:rPr>
          <w:sz w:val="24"/>
          <w:szCs w:val="24"/>
        </w:rPr>
        <w:t>Clinic.</w:t>
      </w:r>
    </w:p>
    <w:p w14:paraId="670B8915" w14:textId="77777777" w:rsidR="00CC3252" w:rsidRDefault="00CC3252" w:rsidP="00CC3252">
      <w:pPr>
        <w:pStyle w:val="BodyText"/>
        <w:spacing w:before="8"/>
      </w:pPr>
    </w:p>
    <w:p w14:paraId="4096CB96" w14:textId="77777777" w:rsidR="00CC3252" w:rsidRDefault="00CC3252" w:rsidP="00CC3252">
      <w:pPr>
        <w:pStyle w:val="ListParagraph"/>
        <w:numPr>
          <w:ilvl w:val="0"/>
          <w:numId w:val="2"/>
        </w:numPr>
        <w:ind w:right="977"/>
        <w:rPr>
          <w:sz w:val="24"/>
          <w:szCs w:val="24"/>
        </w:rPr>
      </w:pPr>
      <w:r>
        <w:rPr>
          <w:sz w:val="24"/>
          <w:szCs w:val="24"/>
        </w:rPr>
        <w:t>Insulin pump initiation and management in close coordination with the</w:t>
      </w:r>
      <w:r>
        <w:rPr>
          <w:spacing w:val="-18"/>
          <w:sz w:val="24"/>
          <w:szCs w:val="24"/>
        </w:rPr>
        <w:t xml:space="preserve"> </w:t>
      </w:r>
      <w:r>
        <w:rPr>
          <w:sz w:val="24"/>
          <w:szCs w:val="24"/>
        </w:rPr>
        <w:t>multidisciplinary diabetes team and under indirect or direct supervision of the designated</w:t>
      </w:r>
      <w:r>
        <w:rPr>
          <w:spacing w:val="-14"/>
          <w:sz w:val="24"/>
          <w:szCs w:val="24"/>
        </w:rPr>
        <w:t xml:space="preserve"> </w:t>
      </w:r>
      <w:r>
        <w:rPr>
          <w:sz w:val="24"/>
          <w:szCs w:val="24"/>
        </w:rPr>
        <w:t>attending.</w:t>
      </w:r>
    </w:p>
    <w:p w14:paraId="740D14FA" w14:textId="77777777" w:rsidR="00CC3252" w:rsidRDefault="00CC3252" w:rsidP="00CC3252">
      <w:pPr>
        <w:pStyle w:val="BodyText"/>
        <w:spacing w:before="2"/>
        <w:rPr>
          <w:sz w:val="25"/>
          <w:szCs w:val="25"/>
        </w:rPr>
      </w:pPr>
    </w:p>
    <w:p w14:paraId="34EAB2B5" w14:textId="77777777" w:rsidR="00CC3252" w:rsidRDefault="00CC3252" w:rsidP="00CC3252">
      <w:pPr>
        <w:pStyle w:val="ListParagraph"/>
        <w:numPr>
          <w:ilvl w:val="0"/>
          <w:numId w:val="2"/>
        </w:numPr>
        <w:rPr>
          <w:sz w:val="24"/>
          <w:szCs w:val="24"/>
        </w:rPr>
      </w:pPr>
      <w:r>
        <w:rPr>
          <w:sz w:val="24"/>
          <w:szCs w:val="24"/>
        </w:rPr>
        <w:t>Attend all clinical conferences, research conferences, journal clubs, and didactic</w:t>
      </w:r>
      <w:r>
        <w:rPr>
          <w:spacing w:val="-19"/>
          <w:sz w:val="24"/>
          <w:szCs w:val="24"/>
        </w:rPr>
        <w:t xml:space="preserve"> </w:t>
      </w:r>
      <w:r>
        <w:rPr>
          <w:sz w:val="24"/>
          <w:szCs w:val="24"/>
        </w:rPr>
        <w:t>lectures.</w:t>
      </w:r>
    </w:p>
    <w:p w14:paraId="2AD69535" w14:textId="77777777" w:rsidR="00CC3252" w:rsidRDefault="00CC3252" w:rsidP="00CC3252">
      <w:pPr>
        <w:pStyle w:val="BodyText"/>
        <w:spacing w:before="2"/>
        <w:rPr>
          <w:sz w:val="25"/>
          <w:szCs w:val="25"/>
        </w:rPr>
      </w:pPr>
    </w:p>
    <w:p w14:paraId="0526E8BA" w14:textId="77777777" w:rsidR="00CC3252" w:rsidRDefault="00CC3252" w:rsidP="00CC3252">
      <w:pPr>
        <w:pStyle w:val="ListParagraph"/>
        <w:numPr>
          <w:ilvl w:val="0"/>
          <w:numId w:val="2"/>
        </w:numPr>
        <w:ind w:right="893"/>
        <w:rPr>
          <w:sz w:val="24"/>
          <w:szCs w:val="24"/>
        </w:rPr>
      </w:pPr>
      <w:r>
        <w:rPr>
          <w:sz w:val="24"/>
          <w:szCs w:val="24"/>
        </w:rPr>
        <w:t>Supervise PGY 1, 2 or 3 from Department of Internal Medicine on the evaluation and management of patients in clinics and consultation</w:t>
      </w:r>
      <w:r>
        <w:rPr>
          <w:spacing w:val="-17"/>
          <w:sz w:val="24"/>
          <w:szCs w:val="24"/>
        </w:rPr>
        <w:t xml:space="preserve"> </w:t>
      </w:r>
      <w:r>
        <w:rPr>
          <w:sz w:val="24"/>
          <w:szCs w:val="24"/>
        </w:rPr>
        <w:t>service.</w:t>
      </w:r>
    </w:p>
    <w:p w14:paraId="40BACC36" w14:textId="77777777" w:rsidR="00CC3252" w:rsidRDefault="00CC3252" w:rsidP="00CC3252">
      <w:pPr>
        <w:pStyle w:val="BodyText"/>
      </w:pPr>
    </w:p>
    <w:p w14:paraId="593906A3" w14:textId="77777777" w:rsidR="00CC3252" w:rsidRDefault="00CC3252" w:rsidP="00CC3252">
      <w:pPr>
        <w:pStyle w:val="ListParagraph"/>
        <w:numPr>
          <w:ilvl w:val="0"/>
          <w:numId w:val="2"/>
        </w:numPr>
        <w:rPr>
          <w:sz w:val="24"/>
          <w:szCs w:val="24"/>
        </w:rPr>
      </w:pPr>
      <w:r>
        <w:rPr>
          <w:spacing w:val="-4"/>
          <w:sz w:val="24"/>
          <w:szCs w:val="24"/>
        </w:rPr>
        <w:t xml:space="preserve">Teach </w:t>
      </w:r>
      <w:r>
        <w:rPr>
          <w:spacing w:val="-5"/>
          <w:sz w:val="24"/>
          <w:szCs w:val="24"/>
        </w:rPr>
        <w:t xml:space="preserve">residents </w:t>
      </w:r>
      <w:r>
        <w:rPr>
          <w:spacing w:val="-4"/>
          <w:sz w:val="24"/>
          <w:szCs w:val="24"/>
        </w:rPr>
        <w:t xml:space="preserve">and medical students </w:t>
      </w:r>
      <w:r>
        <w:rPr>
          <w:spacing w:val="-3"/>
          <w:sz w:val="24"/>
          <w:szCs w:val="24"/>
        </w:rPr>
        <w:t xml:space="preserve">at the </w:t>
      </w:r>
      <w:r>
        <w:rPr>
          <w:spacing w:val="-4"/>
          <w:sz w:val="24"/>
          <w:szCs w:val="24"/>
        </w:rPr>
        <w:t xml:space="preserve">bedside </w:t>
      </w:r>
      <w:r>
        <w:rPr>
          <w:spacing w:val="-3"/>
          <w:sz w:val="24"/>
          <w:szCs w:val="24"/>
        </w:rPr>
        <w:t xml:space="preserve">and in the </w:t>
      </w:r>
      <w:r>
        <w:rPr>
          <w:spacing w:val="-4"/>
          <w:sz w:val="24"/>
          <w:szCs w:val="24"/>
        </w:rPr>
        <w:t>ambulatory</w:t>
      </w:r>
      <w:r>
        <w:rPr>
          <w:spacing w:val="-38"/>
          <w:sz w:val="24"/>
          <w:szCs w:val="24"/>
        </w:rPr>
        <w:t xml:space="preserve"> </w:t>
      </w:r>
      <w:r>
        <w:rPr>
          <w:spacing w:val="-4"/>
          <w:sz w:val="24"/>
          <w:szCs w:val="24"/>
        </w:rPr>
        <w:t>clinics.</w:t>
      </w:r>
    </w:p>
    <w:p w14:paraId="7BC07EF1" w14:textId="77777777" w:rsidR="00CC3252" w:rsidRDefault="00CC3252" w:rsidP="00CC3252">
      <w:pPr>
        <w:pStyle w:val="BodyText"/>
        <w:spacing w:before="8"/>
        <w:rPr>
          <w:sz w:val="27"/>
          <w:szCs w:val="27"/>
        </w:rPr>
      </w:pPr>
    </w:p>
    <w:p w14:paraId="22D2DAB0" w14:textId="77777777" w:rsidR="00CC3252" w:rsidRDefault="00CC3252" w:rsidP="00CC3252">
      <w:pPr>
        <w:pStyle w:val="ListParagraph"/>
        <w:numPr>
          <w:ilvl w:val="0"/>
          <w:numId w:val="2"/>
        </w:numPr>
        <w:spacing w:line="276" w:lineRule="auto"/>
        <w:ind w:right="226"/>
        <w:rPr>
          <w:sz w:val="24"/>
          <w:szCs w:val="24"/>
        </w:rPr>
      </w:pPr>
      <w:r>
        <w:rPr>
          <w:sz w:val="24"/>
          <w:szCs w:val="24"/>
        </w:rPr>
        <w:t>Encouraged to participate in QI projects and scholar activities under faculty mentoring.</w:t>
      </w:r>
    </w:p>
    <w:p w14:paraId="0E1C6496" w14:textId="77777777" w:rsidR="00CC3252" w:rsidRDefault="00CC3252" w:rsidP="00CC3252">
      <w:pPr>
        <w:pStyle w:val="Heading1"/>
        <w:spacing w:before="204"/>
        <w:ind w:left="2687"/>
        <w:rPr>
          <w:rFonts w:ascii="Times New Roman" w:eastAsia="Times New Roman" w:hAnsi="Times New Roman" w:cs="Times New Roman"/>
        </w:rPr>
      </w:pPr>
      <w:r>
        <w:rPr>
          <w:rFonts w:ascii="Times New Roman" w:eastAsia="Times New Roman" w:hAnsi="Times New Roman" w:cs="Times New Roman"/>
        </w:rPr>
        <w:lastRenderedPageBreak/>
        <w:t>PGY-5</w:t>
      </w:r>
    </w:p>
    <w:p w14:paraId="724B8F61" w14:textId="0FE91099" w:rsidR="00CC3252" w:rsidRDefault="00CC3252" w:rsidP="00CC3252">
      <w:pPr>
        <w:pStyle w:val="ListParagraph"/>
        <w:numPr>
          <w:ilvl w:val="0"/>
          <w:numId w:val="2"/>
        </w:numPr>
        <w:spacing w:before="211"/>
        <w:ind w:right="284"/>
        <w:rPr>
          <w:sz w:val="24"/>
          <w:szCs w:val="24"/>
        </w:rPr>
      </w:pPr>
      <w:r>
        <w:rPr>
          <w:sz w:val="24"/>
          <w:szCs w:val="24"/>
        </w:rPr>
        <w:t>Participate,</w:t>
      </w:r>
      <w:r>
        <w:rPr>
          <w:spacing w:val="-9"/>
          <w:sz w:val="24"/>
          <w:szCs w:val="24"/>
        </w:rPr>
        <w:t xml:space="preserve"> educate, </w:t>
      </w:r>
      <w:proofErr w:type="gramStart"/>
      <w:r>
        <w:rPr>
          <w:spacing w:val="-9"/>
          <w:sz w:val="24"/>
          <w:szCs w:val="24"/>
        </w:rPr>
        <w:t>supervise</w:t>
      </w:r>
      <w:proofErr w:type="gramEnd"/>
      <w:r>
        <w:rPr>
          <w:spacing w:val="-7"/>
          <w:sz w:val="24"/>
          <w:szCs w:val="24"/>
        </w:rPr>
        <w:t xml:space="preserve"> </w:t>
      </w:r>
      <w:r>
        <w:rPr>
          <w:sz w:val="24"/>
          <w:szCs w:val="24"/>
        </w:rPr>
        <w:t>and</w:t>
      </w:r>
      <w:r>
        <w:rPr>
          <w:spacing w:val="-9"/>
          <w:sz w:val="24"/>
          <w:szCs w:val="24"/>
        </w:rPr>
        <w:t xml:space="preserve"> </w:t>
      </w:r>
      <w:r>
        <w:rPr>
          <w:sz w:val="24"/>
          <w:szCs w:val="24"/>
        </w:rPr>
        <w:t>assist</w:t>
      </w:r>
      <w:r>
        <w:rPr>
          <w:spacing w:val="-8"/>
          <w:sz w:val="24"/>
          <w:szCs w:val="24"/>
        </w:rPr>
        <w:t xml:space="preserve"> </w:t>
      </w:r>
      <w:r>
        <w:rPr>
          <w:sz w:val="24"/>
          <w:szCs w:val="24"/>
        </w:rPr>
        <w:t>the</w:t>
      </w:r>
      <w:r>
        <w:rPr>
          <w:spacing w:val="-10"/>
          <w:sz w:val="24"/>
          <w:szCs w:val="24"/>
        </w:rPr>
        <w:t xml:space="preserve"> </w:t>
      </w:r>
      <w:r>
        <w:rPr>
          <w:sz w:val="24"/>
          <w:szCs w:val="24"/>
        </w:rPr>
        <w:t>PGY-4</w:t>
      </w:r>
      <w:r>
        <w:rPr>
          <w:spacing w:val="-6"/>
          <w:sz w:val="24"/>
          <w:szCs w:val="24"/>
        </w:rPr>
        <w:t xml:space="preserve"> </w:t>
      </w:r>
      <w:r>
        <w:rPr>
          <w:sz w:val="24"/>
          <w:szCs w:val="24"/>
        </w:rPr>
        <w:t>as</w:t>
      </w:r>
      <w:r>
        <w:rPr>
          <w:spacing w:val="-9"/>
          <w:sz w:val="24"/>
          <w:szCs w:val="24"/>
        </w:rPr>
        <w:t xml:space="preserve"> </w:t>
      </w:r>
      <w:r>
        <w:rPr>
          <w:sz w:val="24"/>
          <w:szCs w:val="24"/>
        </w:rPr>
        <w:t>needed</w:t>
      </w:r>
      <w:r>
        <w:rPr>
          <w:spacing w:val="-6"/>
          <w:sz w:val="24"/>
          <w:szCs w:val="24"/>
        </w:rPr>
        <w:t xml:space="preserve"> </w:t>
      </w:r>
      <w:r>
        <w:rPr>
          <w:sz w:val="24"/>
          <w:szCs w:val="24"/>
        </w:rPr>
        <w:t>in</w:t>
      </w:r>
      <w:r>
        <w:rPr>
          <w:spacing w:val="-9"/>
          <w:sz w:val="24"/>
          <w:szCs w:val="24"/>
        </w:rPr>
        <w:t xml:space="preserve"> </w:t>
      </w:r>
      <w:r>
        <w:rPr>
          <w:sz w:val="24"/>
          <w:szCs w:val="24"/>
        </w:rPr>
        <w:t>the</w:t>
      </w:r>
      <w:r>
        <w:rPr>
          <w:spacing w:val="-9"/>
          <w:sz w:val="24"/>
          <w:szCs w:val="24"/>
        </w:rPr>
        <w:t xml:space="preserve"> </w:t>
      </w:r>
      <w:r>
        <w:rPr>
          <w:sz w:val="24"/>
          <w:szCs w:val="24"/>
        </w:rPr>
        <w:t>daily</w:t>
      </w:r>
      <w:r>
        <w:rPr>
          <w:spacing w:val="-13"/>
          <w:sz w:val="24"/>
          <w:szCs w:val="24"/>
        </w:rPr>
        <w:t xml:space="preserve"> </w:t>
      </w:r>
      <w:r>
        <w:rPr>
          <w:sz w:val="24"/>
          <w:szCs w:val="24"/>
        </w:rPr>
        <w:t>management</w:t>
      </w:r>
      <w:r>
        <w:rPr>
          <w:spacing w:val="-6"/>
          <w:sz w:val="24"/>
          <w:szCs w:val="24"/>
        </w:rPr>
        <w:t xml:space="preserve"> </w:t>
      </w:r>
      <w:r>
        <w:rPr>
          <w:sz w:val="24"/>
          <w:szCs w:val="24"/>
        </w:rPr>
        <w:t>and</w:t>
      </w:r>
      <w:r>
        <w:rPr>
          <w:spacing w:val="-9"/>
          <w:sz w:val="24"/>
          <w:szCs w:val="24"/>
        </w:rPr>
        <w:t xml:space="preserve"> </w:t>
      </w:r>
      <w:r>
        <w:rPr>
          <w:sz w:val="24"/>
          <w:szCs w:val="24"/>
        </w:rPr>
        <w:t>evaluation</w:t>
      </w:r>
      <w:r>
        <w:rPr>
          <w:spacing w:val="-8"/>
          <w:sz w:val="24"/>
          <w:szCs w:val="24"/>
        </w:rPr>
        <w:t xml:space="preserve"> </w:t>
      </w:r>
      <w:r>
        <w:rPr>
          <w:sz w:val="24"/>
          <w:szCs w:val="24"/>
        </w:rPr>
        <w:t>of patients</w:t>
      </w:r>
      <w:r>
        <w:rPr>
          <w:spacing w:val="-6"/>
          <w:sz w:val="24"/>
          <w:szCs w:val="24"/>
        </w:rPr>
        <w:t xml:space="preserve"> </w:t>
      </w:r>
      <w:r>
        <w:rPr>
          <w:sz w:val="24"/>
          <w:szCs w:val="24"/>
        </w:rPr>
        <w:t>hospitalized</w:t>
      </w:r>
      <w:r>
        <w:rPr>
          <w:spacing w:val="-7"/>
          <w:sz w:val="24"/>
          <w:szCs w:val="24"/>
        </w:rPr>
        <w:t xml:space="preserve"> </w:t>
      </w:r>
      <w:r>
        <w:rPr>
          <w:sz w:val="24"/>
          <w:szCs w:val="24"/>
        </w:rPr>
        <w:t>by</w:t>
      </w:r>
      <w:r>
        <w:rPr>
          <w:spacing w:val="-11"/>
          <w:sz w:val="24"/>
          <w:szCs w:val="24"/>
        </w:rPr>
        <w:t xml:space="preserve"> </w:t>
      </w:r>
      <w:r>
        <w:rPr>
          <w:sz w:val="24"/>
          <w:szCs w:val="24"/>
        </w:rPr>
        <w:t>endocrine</w:t>
      </w:r>
      <w:r>
        <w:rPr>
          <w:spacing w:val="-7"/>
          <w:sz w:val="24"/>
          <w:szCs w:val="24"/>
        </w:rPr>
        <w:t xml:space="preserve"> </w:t>
      </w:r>
      <w:r>
        <w:rPr>
          <w:sz w:val="24"/>
          <w:szCs w:val="24"/>
        </w:rPr>
        <w:t>faculty</w:t>
      </w:r>
      <w:r>
        <w:rPr>
          <w:spacing w:val="-9"/>
          <w:sz w:val="24"/>
          <w:szCs w:val="24"/>
        </w:rPr>
        <w:t xml:space="preserve"> </w:t>
      </w:r>
      <w:r>
        <w:rPr>
          <w:sz w:val="24"/>
          <w:szCs w:val="24"/>
        </w:rPr>
        <w:t>or</w:t>
      </w:r>
      <w:r>
        <w:rPr>
          <w:spacing w:val="-4"/>
          <w:sz w:val="24"/>
          <w:szCs w:val="24"/>
        </w:rPr>
        <w:t xml:space="preserve"> </w:t>
      </w:r>
      <w:r>
        <w:rPr>
          <w:sz w:val="24"/>
          <w:szCs w:val="24"/>
        </w:rPr>
        <w:t>referring</w:t>
      </w:r>
      <w:r>
        <w:rPr>
          <w:spacing w:val="-6"/>
          <w:sz w:val="24"/>
          <w:szCs w:val="24"/>
        </w:rPr>
        <w:t xml:space="preserve"> </w:t>
      </w:r>
      <w:r>
        <w:rPr>
          <w:sz w:val="24"/>
          <w:szCs w:val="24"/>
        </w:rPr>
        <w:t>physicians,</w:t>
      </w:r>
      <w:r>
        <w:rPr>
          <w:spacing w:val="-4"/>
          <w:sz w:val="24"/>
          <w:szCs w:val="24"/>
        </w:rPr>
        <w:t xml:space="preserve"> </w:t>
      </w:r>
      <w:r>
        <w:rPr>
          <w:sz w:val="24"/>
          <w:szCs w:val="24"/>
        </w:rPr>
        <w:t>and</w:t>
      </w:r>
      <w:r>
        <w:rPr>
          <w:spacing w:val="-4"/>
          <w:sz w:val="24"/>
          <w:szCs w:val="24"/>
        </w:rPr>
        <w:t xml:space="preserve"> </w:t>
      </w:r>
      <w:r>
        <w:rPr>
          <w:sz w:val="24"/>
          <w:szCs w:val="24"/>
        </w:rPr>
        <w:t>in</w:t>
      </w:r>
      <w:r>
        <w:rPr>
          <w:spacing w:val="-2"/>
          <w:sz w:val="24"/>
          <w:szCs w:val="24"/>
        </w:rPr>
        <w:t xml:space="preserve"> </w:t>
      </w:r>
      <w:r>
        <w:rPr>
          <w:sz w:val="24"/>
          <w:szCs w:val="24"/>
        </w:rPr>
        <w:t>ambulatory</w:t>
      </w:r>
      <w:r>
        <w:rPr>
          <w:spacing w:val="-7"/>
          <w:sz w:val="24"/>
          <w:szCs w:val="24"/>
        </w:rPr>
        <w:t xml:space="preserve"> </w:t>
      </w:r>
      <w:r>
        <w:rPr>
          <w:sz w:val="24"/>
          <w:szCs w:val="24"/>
        </w:rPr>
        <w:t>clinics.</w:t>
      </w:r>
    </w:p>
    <w:p w14:paraId="57C8619D" w14:textId="77777777" w:rsidR="00CC3252" w:rsidRDefault="00CC3252" w:rsidP="00CC3252">
      <w:pPr>
        <w:pStyle w:val="BodyText"/>
        <w:spacing w:before="1"/>
        <w:rPr>
          <w:sz w:val="25"/>
          <w:szCs w:val="25"/>
        </w:rPr>
      </w:pPr>
    </w:p>
    <w:p w14:paraId="3D55BB19" w14:textId="77777777" w:rsidR="00CC3252" w:rsidRDefault="00CC3252" w:rsidP="00CC3252">
      <w:pPr>
        <w:pStyle w:val="BodyText"/>
        <w:rPr>
          <w:sz w:val="25"/>
          <w:szCs w:val="25"/>
        </w:rPr>
      </w:pPr>
    </w:p>
    <w:p w14:paraId="1CF7799D" w14:textId="77777777" w:rsidR="00CC3252" w:rsidRDefault="00CC3252" w:rsidP="00CC3252">
      <w:pPr>
        <w:pStyle w:val="ListParagraph"/>
        <w:numPr>
          <w:ilvl w:val="0"/>
          <w:numId w:val="2"/>
        </w:numPr>
        <w:ind w:right="1538"/>
        <w:jc w:val="both"/>
        <w:rPr>
          <w:sz w:val="24"/>
          <w:szCs w:val="24"/>
        </w:rPr>
      </w:pPr>
      <w:r>
        <w:rPr>
          <w:spacing w:val="-4"/>
          <w:sz w:val="24"/>
          <w:szCs w:val="24"/>
        </w:rPr>
        <w:t>Participates in elective c</w:t>
      </w:r>
      <w:r>
        <w:rPr>
          <w:spacing w:val="-5"/>
          <w:sz w:val="24"/>
          <w:szCs w:val="24"/>
        </w:rPr>
        <w:t xml:space="preserve">linics/rotations (as funding sources permitted) </w:t>
      </w:r>
      <w:r>
        <w:rPr>
          <w:sz w:val="24"/>
          <w:szCs w:val="24"/>
        </w:rPr>
        <w:t>in</w:t>
      </w:r>
      <w:r>
        <w:rPr>
          <w:spacing w:val="-5"/>
          <w:sz w:val="24"/>
          <w:szCs w:val="24"/>
        </w:rPr>
        <w:t xml:space="preserve"> </w:t>
      </w:r>
      <w:r>
        <w:rPr>
          <w:spacing w:val="-4"/>
          <w:sz w:val="24"/>
          <w:szCs w:val="24"/>
        </w:rPr>
        <w:t xml:space="preserve">Nuclear </w:t>
      </w:r>
      <w:r>
        <w:rPr>
          <w:sz w:val="24"/>
          <w:szCs w:val="24"/>
        </w:rPr>
        <w:t>Medicine, USF Pituitary Clinic, Bone Density reading and interpretation.</w:t>
      </w:r>
    </w:p>
    <w:p w14:paraId="5D01331B" w14:textId="77777777" w:rsidR="00CC3252" w:rsidRDefault="00CC3252" w:rsidP="00CC3252">
      <w:pPr>
        <w:pStyle w:val="BodyText"/>
        <w:rPr>
          <w:sz w:val="25"/>
          <w:szCs w:val="25"/>
        </w:rPr>
      </w:pPr>
    </w:p>
    <w:p w14:paraId="1212800F" w14:textId="77777777" w:rsidR="00CC3252" w:rsidRDefault="00CC3252" w:rsidP="00CC3252">
      <w:pPr>
        <w:pStyle w:val="ListParagraph"/>
        <w:numPr>
          <w:ilvl w:val="0"/>
          <w:numId w:val="2"/>
        </w:numPr>
        <w:ind w:right="773"/>
        <w:jc w:val="both"/>
        <w:rPr>
          <w:sz w:val="24"/>
          <w:szCs w:val="24"/>
        </w:rPr>
      </w:pPr>
      <w:r>
        <w:rPr>
          <w:sz w:val="24"/>
          <w:szCs w:val="24"/>
        </w:rPr>
        <w:t>Perform</w:t>
      </w:r>
      <w:r>
        <w:rPr>
          <w:spacing w:val="-11"/>
          <w:sz w:val="24"/>
          <w:szCs w:val="24"/>
        </w:rPr>
        <w:t xml:space="preserve"> </w:t>
      </w:r>
      <w:r>
        <w:rPr>
          <w:sz w:val="24"/>
          <w:szCs w:val="24"/>
        </w:rPr>
        <w:t>thyroid</w:t>
      </w:r>
      <w:r>
        <w:rPr>
          <w:spacing w:val="-8"/>
          <w:sz w:val="24"/>
          <w:szCs w:val="24"/>
        </w:rPr>
        <w:t xml:space="preserve"> </w:t>
      </w:r>
      <w:r>
        <w:rPr>
          <w:sz w:val="24"/>
          <w:szCs w:val="24"/>
        </w:rPr>
        <w:t>ultrasound</w:t>
      </w:r>
      <w:r>
        <w:rPr>
          <w:spacing w:val="-8"/>
          <w:sz w:val="24"/>
          <w:szCs w:val="24"/>
        </w:rPr>
        <w:t xml:space="preserve"> </w:t>
      </w:r>
      <w:r>
        <w:rPr>
          <w:sz w:val="24"/>
          <w:szCs w:val="24"/>
        </w:rPr>
        <w:t>and</w:t>
      </w:r>
      <w:r>
        <w:rPr>
          <w:spacing w:val="-11"/>
          <w:sz w:val="24"/>
          <w:szCs w:val="24"/>
        </w:rPr>
        <w:t xml:space="preserve"> </w:t>
      </w:r>
      <w:r>
        <w:rPr>
          <w:sz w:val="24"/>
          <w:szCs w:val="24"/>
        </w:rPr>
        <w:t>ultrasound</w:t>
      </w:r>
      <w:r>
        <w:rPr>
          <w:spacing w:val="-11"/>
          <w:sz w:val="24"/>
          <w:szCs w:val="24"/>
        </w:rPr>
        <w:t xml:space="preserve"> </w:t>
      </w:r>
      <w:r>
        <w:rPr>
          <w:sz w:val="24"/>
          <w:szCs w:val="24"/>
        </w:rPr>
        <w:t>guided</w:t>
      </w:r>
      <w:r>
        <w:rPr>
          <w:spacing w:val="-11"/>
          <w:sz w:val="24"/>
          <w:szCs w:val="24"/>
        </w:rPr>
        <w:t xml:space="preserve"> </w:t>
      </w:r>
      <w:r>
        <w:rPr>
          <w:sz w:val="24"/>
          <w:szCs w:val="24"/>
        </w:rPr>
        <w:t>thyroid</w:t>
      </w:r>
      <w:r>
        <w:rPr>
          <w:spacing w:val="-8"/>
          <w:sz w:val="24"/>
          <w:szCs w:val="24"/>
        </w:rPr>
        <w:t xml:space="preserve"> </w:t>
      </w:r>
      <w:r>
        <w:rPr>
          <w:sz w:val="24"/>
          <w:szCs w:val="24"/>
        </w:rPr>
        <w:t>fine</w:t>
      </w:r>
      <w:r>
        <w:rPr>
          <w:spacing w:val="-11"/>
          <w:sz w:val="24"/>
          <w:szCs w:val="24"/>
        </w:rPr>
        <w:t xml:space="preserve"> </w:t>
      </w:r>
      <w:r>
        <w:rPr>
          <w:sz w:val="24"/>
          <w:szCs w:val="24"/>
        </w:rPr>
        <w:t>needle</w:t>
      </w:r>
      <w:r>
        <w:rPr>
          <w:spacing w:val="-8"/>
          <w:sz w:val="24"/>
          <w:szCs w:val="24"/>
        </w:rPr>
        <w:t xml:space="preserve"> </w:t>
      </w:r>
      <w:r>
        <w:rPr>
          <w:sz w:val="24"/>
          <w:szCs w:val="24"/>
        </w:rPr>
        <w:t>aspirates</w:t>
      </w:r>
      <w:r>
        <w:rPr>
          <w:spacing w:val="-11"/>
          <w:sz w:val="24"/>
          <w:szCs w:val="24"/>
        </w:rPr>
        <w:t xml:space="preserve"> </w:t>
      </w:r>
      <w:r>
        <w:rPr>
          <w:sz w:val="24"/>
          <w:szCs w:val="24"/>
        </w:rPr>
        <w:t>under</w:t>
      </w:r>
      <w:r>
        <w:rPr>
          <w:spacing w:val="-12"/>
          <w:sz w:val="24"/>
          <w:szCs w:val="24"/>
        </w:rPr>
        <w:t xml:space="preserve"> indirect or </w:t>
      </w:r>
      <w:r>
        <w:rPr>
          <w:sz w:val="24"/>
          <w:szCs w:val="24"/>
        </w:rPr>
        <w:t>direct supervision</w:t>
      </w:r>
      <w:r>
        <w:rPr>
          <w:spacing w:val="-8"/>
          <w:sz w:val="24"/>
          <w:szCs w:val="24"/>
        </w:rPr>
        <w:t xml:space="preserve"> </w:t>
      </w:r>
      <w:r>
        <w:rPr>
          <w:sz w:val="24"/>
          <w:szCs w:val="24"/>
        </w:rPr>
        <w:t>of</w:t>
      </w:r>
      <w:r>
        <w:rPr>
          <w:spacing w:val="-10"/>
          <w:sz w:val="24"/>
          <w:szCs w:val="24"/>
        </w:rPr>
        <w:t xml:space="preserve"> </w:t>
      </w:r>
      <w:r>
        <w:rPr>
          <w:sz w:val="24"/>
          <w:szCs w:val="24"/>
        </w:rPr>
        <w:t>the</w:t>
      </w:r>
      <w:r>
        <w:rPr>
          <w:spacing w:val="-10"/>
          <w:sz w:val="24"/>
          <w:szCs w:val="24"/>
        </w:rPr>
        <w:t xml:space="preserve"> </w:t>
      </w:r>
      <w:r>
        <w:rPr>
          <w:sz w:val="24"/>
          <w:szCs w:val="24"/>
        </w:rPr>
        <w:t>designated</w:t>
      </w:r>
      <w:r>
        <w:rPr>
          <w:spacing w:val="-9"/>
          <w:sz w:val="24"/>
          <w:szCs w:val="24"/>
        </w:rPr>
        <w:t xml:space="preserve"> </w:t>
      </w:r>
      <w:r>
        <w:rPr>
          <w:sz w:val="24"/>
          <w:szCs w:val="24"/>
        </w:rPr>
        <w:t>attending,</w:t>
      </w:r>
      <w:r>
        <w:rPr>
          <w:spacing w:val="-6"/>
          <w:sz w:val="24"/>
          <w:szCs w:val="24"/>
        </w:rPr>
        <w:t xml:space="preserve"> </w:t>
      </w:r>
      <w:r>
        <w:rPr>
          <w:sz w:val="24"/>
          <w:szCs w:val="24"/>
        </w:rPr>
        <w:t>review</w:t>
      </w:r>
      <w:r>
        <w:rPr>
          <w:spacing w:val="-10"/>
          <w:sz w:val="24"/>
          <w:szCs w:val="24"/>
        </w:rPr>
        <w:t xml:space="preserve"> </w:t>
      </w:r>
      <w:r>
        <w:rPr>
          <w:sz w:val="24"/>
          <w:szCs w:val="24"/>
        </w:rPr>
        <w:t>the</w:t>
      </w:r>
      <w:r>
        <w:rPr>
          <w:spacing w:val="-10"/>
          <w:sz w:val="24"/>
          <w:szCs w:val="24"/>
        </w:rPr>
        <w:t xml:space="preserve"> </w:t>
      </w:r>
      <w:r>
        <w:rPr>
          <w:sz w:val="24"/>
          <w:szCs w:val="24"/>
        </w:rPr>
        <w:t>cytopathology</w:t>
      </w:r>
      <w:r>
        <w:rPr>
          <w:spacing w:val="-13"/>
          <w:sz w:val="24"/>
          <w:szCs w:val="24"/>
        </w:rPr>
        <w:t xml:space="preserve"> </w:t>
      </w:r>
      <w:r>
        <w:rPr>
          <w:sz w:val="24"/>
          <w:szCs w:val="24"/>
        </w:rPr>
        <w:t>to</w:t>
      </w:r>
      <w:r>
        <w:rPr>
          <w:spacing w:val="-6"/>
          <w:sz w:val="24"/>
          <w:szCs w:val="24"/>
        </w:rPr>
        <w:t xml:space="preserve"> </w:t>
      </w:r>
      <w:r>
        <w:rPr>
          <w:sz w:val="24"/>
          <w:szCs w:val="24"/>
        </w:rPr>
        <w:t>the</w:t>
      </w:r>
      <w:r>
        <w:rPr>
          <w:spacing w:val="-7"/>
          <w:sz w:val="24"/>
          <w:szCs w:val="24"/>
        </w:rPr>
        <w:t xml:space="preserve"> </w:t>
      </w:r>
      <w:r>
        <w:rPr>
          <w:sz w:val="24"/>
          <w:szCs w:val="24"/>
        </w:rPr>
        <w:t>FNA</w:t>
      </w:r>
      <w:r>
        <w:rPr>
          <w:spacing w:val="-6"/>
          <w:sz w:val="24"/>
          <w:szCs w:val="24"/>
        </w:rPr>
        <w:t xml:space="preserve"> </w:t>
      </w:r>
      <w:r>
        <w:rPr>
          <w:sz w:val="24"/>
          <w:szCs w:val="24"/>
        </w:rPr>
        <w:t>slide.</w:t>
      </w:r>
      <w:r>
        <w:rPr>
          <w:spacing w:val="-9"/>
          <w:sz w:val="24"/>
          <w:szCs w:val="24"/>
        </w:rPr>
        <w:t xml:space="preserve"> </w:t>
      </w:r>
    </w:p>
    <w:p w14:paraId="6AC76C7B" w14:textId="77777777" w:rsidR="00CC3252" w:rsidRDefault="00CC3252" w:rsidP="00CC3252">
      <w:pPr>
        <w:pStyle w:val="BodyText"/>
        <w:spacing w:before="10"/>
        <w:rPr>
          <w:sz w:val="23"/>
          <w:szCs w:val="23"/>
        </w:rPr>
      </w:pPr>
    </w:p>
    <w:p w14:paraId="7F998AE3" w14:textId="6E595033" w:rsidR="00CC3252" w:rsidRDefault="00CC3252" w:rsidP="00CC3252">
      <w:pPr>
        <w:pStyle w:val="ListParagraph"/>
        <w:numPr>
          <w:ilvl w:val="0"/>
          <w:numId w:val="2"/>
        </w:numPr>
        <w:spacing w:before="1"/>
        <w:ind w:right="301"/>
        <w:rPr>
          <w:sz w:val="24"/>
          <w:szCs w:val="24"/>
        </w:rPr>
      </w:pPr>
      <w:r>
        <w:rPr>
          <w:sz w:val="24"/>
          <w:szCs w:val="24"/>
        </w:rPr>
        <w:t>Organize the schedule of the juniors and senior fellows, coordinate didactic activities such as Endocrinology Grand Rounds and journal clubs and the interview of new applicants to the endocrine fellowship</w:t>
      </w:r>
      <w:r>
        <w:rPr>
          <w:spacing w:val="-10"/>
          <w:sz w:val="24"/>
          <w:szCs w:val="24"/>
        </w:rPr>
        <w:t xml:space="preserve"> </w:t>
      </w:r>
      <w:r>
        <w:rPr>
          <w:sz w:val="24"/>
          <w:szCs w:val="24"/>
        </w:rPr>
        <w:t>program.</w:t>
      </w:r>
    </w:p>
    <w:p w14:paraId="57E9FEEE" w14:textId="77777777" w:rsidR="00CC3252" w:rsidRPr="00CC3252" w:rsidRDefault="00CC3252" w:rsidP="00CC3252">
      <w:pPr>
        <w:spacing w:before="1"/>
        <w:ind w:right="301"/>
        <w:rPr>
          <w:sz w:val="24"/>
          <w:szCs w:val="24"/>
        </w:rPr>
      </w:pPr>
    </w:p>
    <w:p w14:paraId="778FB0DD" w14:textId="77777777" w:rsidR="00CC3252" w:rsidRDefault="00CC3252" w:rsidP="00CC3252">
      <w:pPr>
        <w:pStyle w:val="ListParagraph"/>
        <w:numPr>
          <w:ilvl w:val="0"/>
          <w:numId w:val="2"/>
        </w:numPr>
        <w:spacing w:before="1"/>
        <w:ind w:right="1594"/>
        <w:rPr>
          <w:sz w:val="28"/>
          <w:szCs w:val="28"/>
        </w:rPr>
      </w:pPr>
      <w:r>
        <w:rPr>
          <w:spacing w:val="-4"/>
          <w:sz w:val="24"/>
          <w:szCs w:val="24"/>
        </w:rPr>
        <w:t xml:space="preserve">Present didactic material </w:t>
      </w:r>
      <w:r>
        <w:rPr>
          <w:sz w:val="24"/>
          <w:szCs w:val="24"/>
        </w:rPr>
        <w:t xml:space="preserve">at </w:t>
      </w:r>
      <w:r>
        <w:rPr>
          <w:spacing w:val="-4"/>
          <w:sz w:val="24"/>
          <w:szCs w:val="24"/>
        </w:rPr>
        <w:t xml:space="preserve">clinical </w:t>
      </w:r>
      <w:r>
        <w:rPr>
          <w:spacing w:val="-5"/>
          <w:sz w:val="24"/>
          <w:szCs w:val="24"/>
        </w:rPr>
        <w:t xml:space="preserve">conferences </w:t>
      </w:r>
      <w:r>
        <w:rPr>
          <w:spacing w:val="-3"/>
          <w:sz w:val="24"/>
          <w:szCs w:val="24"/>
        </w:rPr>
        <w:t xml:space="preserve">and </w:t>
      </w:r>
      <w:r>
        <w:rPr>
          <w:spacing w:val="-4"/>
          <w:sz w:val="24"/>
          <w:szCs w:val="24"/>
        </w:rPr>
        <w:t>evaluate</w:t>
      </w:r>
      <w:r>
        <w:rPr>
          <w:spacing w:val="-44"/>
          <w:sz w:val="24"/>
          <w:szCs w:val="24"/>
        </w:rPr>
        <w:t xml:space="preserve"> </w:t>
      </w:r>
      <w:r>
        <w:rPr>
          <w:spacing w:val="-4"/>
          <w:sz w:val="24"/>
          <w:szCs w:val="24"/>
        </w:rPr>
        <w:t xml:space="preserve">literature publications </w:t>
      </w:r>
      <w:r>
        <w:rPr>
          <w:spacing w:val="-3"/>
          <w:sz w:val="24"/>
          <w:szCs w:val="24"/>
        </w:rPr>
        <w:t xml:space="preserve">at </w:t>
      </w:r>
      <w:r>
        <w:rPr>
          <w:sz w:val="24"/>
          <w:szCs w:val="24"/>
        </w:rPr>
        <w:t>Journal Club in consultation with</w:t>
      </w:r>
      <w:r>
        <w:rPr>
          <w:spacing w:val="-12"/>
          <w:sz w:val="24"/>
          <w:szCs w:val="24"/>
        </w:rPr>
        <w:t xml:space="preserve"> </w:t>
      </w:r>
      <w:r>
        <w:rPr>
          <w:sz w:val="24"/>
          <w:szCs w:val="24"/>
        </w:rPr>
        <w:t>faculty.</w:t>
      </w:r>
    </w:p>
    <w:p w14:paraId="5E810352" w14:textId="77777777" w:rsidR="00CC3252" w:rsidRDefault="00CC3252" w:rsidP="00CC3252">
      <w:pPr>
        <w:ind w:right="960"/>
        <w:rPr>
          <w:sz w:val="24"/>
          <w:szCs w:val="24"/>
        </w:rPr>
      </w:pPr>
    </w:p>
    <w:p w14:paraId="16695681" w14:textId="77777777" w:rsidR="00CC3252" w:rsidRDefault="00CC3252" w:rsidP="00CC3252">
      <w:pPr>
        <w:pStyle w:val="BodyText"/>
        <w:spacing w:before="10"/>
        <w:rPr>
          <w:sz w:val="23"/>
          <w:szCs w:val="23"/>
        </w:rPr>
      </w:pPr>
    </w:p>
    <w:p w14:paraId="6228540D" w14:textId="2F8AAD1F" w:rsidR="00CC3252" w:rsidRDefault="00CC3252" w:rsidP="00CC3252">
      <w:pPr>
        <w:pStyle w:val="ListParagraph"/>
        <w:numPr>
          <w:ilvl w:val="0"/>
          <w:numId w:val="2"/>
        </w:numPr>
        <w:spacing w:before="1"/>
        <w:ind w:right="452"/>
        <w:rPr>
          <w:sz w:val="24"/>
          <w:szCs w:val="24"/>
        </w:rPr>
      </w:pPr>
      <w:r>
        <w:rPr>
          <w:sz w:val="24"/>
          <w:szCs w:val="24"/>
        </w:rPr>
        <w:t>Participate in QI Projects, Scholar activities including research projects under faculty mentoring while following the Office of Research and Development and the USF-IRB guidelines.</w:t>
      </w:r>
    </w:p>
    <w:p w14:paraId="5FF10847" w14:textId="77777777" w:rsidR="00B92C35" w:rsidRDefault="00B92C35" w:rsidP="00B92C35">
      <w:pPr>
        <w:pStyle w:val="BodyText"/>
        <w:rPr>
          <w:rFonts w:ascii="Calibri" w:hAnsi="Calibri" w:cs="Calibri"/>
        </w:rPr>
      </w:pPr>
    </w:p>
    <w:p w14:paraId="3CD774B1" w14:textId="77777777" w:rsidR="00B92C35" w:rsidRDefault="00B92C35" w:rsidP="00B92C35">
      <w:pPr>
        <w:rPr>
          <w:rFonts w:ascii="Arial" w:hAnsi="Arial" w:cs="Arial"/>
        </w:rPr>
      </w:pPr>
    </w:p>
    <w:p w14:paraId="30A48F88" w14:textId="6D274257" w:rsidR="00B92C35" w:rsidRDefault="00B92C35" w:rsidP="00B92C35">
      <w:r>
        <w:rPr>
          <w:noProof/>
        </w:rPr>
        <w:drawing>
          <wp:anchor distT="0" distB="0" distL="114300" distR="114300" simplePos="0" relativeHeight="251658240" behindDoc="0" locked="0" layoutInCell="1" allowOverlap="1" wp14:anchorId="706E156B" wp14:editId="54E8418B">
            <wp:simplePos x="0" y="0"/>
            <wp:positionH relativeFrom="column">
              <wp:posOffset>511175</wp:posOffset>
            </wp:positionH>
            <wp:positionV relativeFrom="paragraph">
              <wp:posOffset>80010</wp:posOffset>
            </wp:positionV>
            <wp:extent cx="1038225"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pic:spPr>
                </pic:pic>
              </a:graphicData>
            </a:graphic>
            <wp14:sizeRelH relativeFrom="page">
              <wp14:pctWidth>0</wp14:pctWidth>
            </wp14:sizeRelH>
            <wp14:sizeRelV relativeFrom="page">
              <wp14:pctHeight>0</wp14:pctHeight>
            </wp14:sizeRelV>
          </wp:anchor>
        </w:drawing>
      </w:r>
    </w:p>
    <w:p w14:paraId="34231718" w14:textId="77777777" w:rsidR="00B92C35" w:rsidRDefault="00B92C35" w:rsidP="00B92C35"/>
    <w:p w14:paraId="4139C085" w14:textId="77777777" w:rsidR="00B92C35" w:rsidRDefault="00B92C35" w:rsidP="00B92C35">
      <w:r>
        <w:t>___________________________________                                         _____</w:t>
      </w:r>
      <w:r>
        <w:rPr>
          <w:u w:val="single"/>
        </w:rPr>
        <w:t>2-15-23</w:t>
      </w:r>
      <w:r>
        <w:t>________</w:t>
      </w:r>
    </w:p>
    <w:p w14:paraId="5F9B8F1F" w14:textId="77777777" w:rsidR="00B92C35" w:rsidRDefault="00B92C35" w:rsidP="00B92C35">
      <w:r>
        <w:t>Joaquin Gomez-Daspet, MD                                                                                        Date</w:t>
      </w:r>
    </w:p>
    <w:p w14:paraId="6DCE8C2C" w14:textId="77777777" w:rsidR="00B92C35" w:rsidRDefault="00B92C35" w:rsidP="00B92C35">
      <w:r>
        <w:t xml:space="preserve">Program Director, Division of Endocrinology </w:t>
      </w:r>
    </w:p>
    <w:p w14:paraId="27E4741D" w14:textId="77777777" w:rsidR="00B92C35" w:rsidRDefault="00B92C35" w:rsidP="00B92C35">
      <w:r>
        <w:t xml:space="preserve">&amp; Metabolism </w:t>
      </w:r>
    </w:p>
    <w:p w14:paraId="2D5DC993" w14:textId="77777777" w:rsidR="00A505B3" w:rsidRDefault="00A505B3"/>
    <w:sectPr w:rsidR="00A50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2F2A"/>
    <w:multiLevelType w:val="hybridMultilevel"/>
    <w:tmpl w:val="FFFFFFFF"/>
    <w:lvl w:ilvl="0" w:tplc="F7447352">
      <w:numFmt w:val="bullet"/>
      <w:lvlText w:val=""/>
      <w:lvlJc w:val="left"/>
      <w:pPr>
        <w:ind w:left="460" w:hanging="360"/>
      </w:pPr>
      <w:rPr>
        <w:rFonts w:ascii="Wingdings" w:eastAsia="Times New Roman" w:hAnsi="Wingdings" w:hint="default"/>
        <w:w w:val="99"/>
        <w:sz w:val="24"/>
      </w:rPr>
    </w:lvl>
    <w:lvl w:ilvl="1" w:tplc="A942D4A0">
      <w:numFmt w:val="bullet"/>
      <w:lvlText w:val="•"/>
      <w:lvlJc w:val="left"/>
      <w:pPr>
        <w:ind w:left="1408" w:hanging="360"/>
      </w:pPr>
    </w:lvl>
    <w:lvl w:ilvl="2" w:tplc="7BAC0A18">
      <w:numFmt w:val="bullet"/>
      <w:lvlText w:val="•"/>
      <w:lvlJc w:val="left"/>
      <w:pPr>
        <w:ind w:left="2356" w:hanging="360"/>
      </w:pPr>
    </w:lvl>
    <w:lvl w:ilvl="3" w:tplc="84BCC3AC">
      <w:numFmt w:val="bullet"/>
      <w:lvlText w:val="•"/>
      <w:lvlJc w:val="left"/>
      <w:pPr>
        <w:ind w:left="3304" w:hanging="360"/>
      </w:pPr>
    </w:lvl>
    <w:lvl w:ilvl="4" w:tplc="3A94CFF6">
      <w:numFmt w:val="bullet"/>
      <w:lvlText w:val="•"/>
      <w:lvlJc w:val="left"/>
      <w:pPr>
        <w:ind w:left="4252" w:hanging="360"/>
      </w:pPr>
    </w:lvl>
    <w:lvl w:ilvl="5" w:tplc="A96AE3F0">
      <w:numFmt w:val="bullet"/>
      <w:lvlText w:val="•"/>
      <w:lvlJc w:val="left"/>
      <w:pPr>
        <w:ind w:left="5200" w:hanging="360"/>
      </w:pPr>
    </w:lvl>
    <w:lvl w:ilvl="6" w:tplc="30B26562">
      <w:numFmt w:val="bullet"/>
      <w:lvlText w:val="•"/>
      <w:lvlJc w:val="left"/>
      <w:pPr>
        <w:ind w:left="6148" w:hanging="360"/>
      </w:pPr>
    </w:lvl>
    <w:lvl w:ilvl="7" w:tplc="C53AC65E">
      <w:numFmt w:val="bullet"/>
      <w:lvlText w:val="•"/>
      <w:lvlJc w:val="left"/>
      <w:pPr>
        <w:ind w:left="7096" w:hanging="360"/>
      </w:pPr>
    </w:lvl>
    <w:lvl w:ilvl="8" w:tplc="BADE7E78">
      <w:numFmt w:val="bullet"/>
      <w:lvlText w:val="•"/>
      <w:lvlJc w:val="left"/>
      <w:pPr>
        <w:ind w:left="8044" w:hanging="360"/>
      </w:pPr>
    </w:lvl>
  </w:abstractNum>
  <w:abstractNum w:abstractNumId="1" w15:restartNumberingAfterBreak="0">
    <w:nsid w:val="67DD534E"/>
    <w:multiLevelType w:val="hybridMultilevel"/>
    <w:tmpl w:val="FFFFFFFF"/>
    <w:lvl w:ilvl="0" w:tplc="06DC5FA0">
      <w:start w:val="1"/>
      <w:numFmt w:val="decimal"/>
      <w:lvlText w:val="%1)"/>
      <w:lvlJc w:val="left"/>
      <w:pPr>
        <w:ind w:left="2640" w:hanging="255"/>
      </w:pPr>
      <w:rPr>
        <w:rFonts w:ascii="Arial" w:eastAsia="Times New Roman" w:hAnsi="Arial" w:cs="Arial" w:hint="default"/>
        <w:w w:val="100"/>
        <w:sz w:val="22"/>
        <w:szCs w:val="22"/>
      </w:rPr>
    </w:lvl>
    <w:lvl w:ilvl="1" w:tplc="F6A020F8">
      <w:numFmt w:val="bullet"/>
      <w:lvlText w:val="•"/>
      <w:lvlJc w:val="left"/>
      <w:pPr>
        <w:ind w:left="3444" w:hanging="255"/>
      </w:pPr>
    </w:lvl>
    <w:lvl w:ilvl="2" w:tplc="154ED58C">
      <w:numFmt w:val="bullet"/>
      <w:lvlText w:val="•"/>
      <w:lvlJc w:val="left"/>
      <w:pPr>
        <w:ind w:left="4248" w:hanging="255"/>
      </w:pPr>
    </w:lvl>
    <w:lvl w:ilvl="3" w:tplc="DC16F9A4">
      <w:numFmt w:val="bullet"/>
      <w:lvlText w:val="•"/>
      <w:lvlJc w:val="left"/>
      <w:pPr>
        <w:ind w:left="5052" w:hanging="255"/>
      </w:pPr>
    </w:lvl>
    <w:lvl w:ilvl="4" w:tplc="C36C8146">
      <w:numFmt w:val="bullet"/>
      <w:lvlText w:val="•"/>
      <w:lvlJc w:val="left"/>
      <w:pPr>
        <w:ind w:left="5856" w:hanging="255"/>
      </w:pPr>
    </w:lvl>
    <w:lvl w:ilvl="5" w:tplc="EABCCFDE">
      <w:numFmt w:val="bullet"/>
      <w:lvlText w:val="•"/>
      <w:lvlJc w:val="left"/>
      <w:pPr>
        <w:ind w:left="6660" w:hanging="255"/>
      </w:pPr>
    </w:lvl>
    <w:lvl w:ilvl="6" w:tplc="1F28C5E8">
      <w:numFmt w:val="bullet"/>
      <w:lvlText w:val="•"/>
      <w:lvlJc w:val="left"/>
      <w:pPr>
        <w:ind w:left="7464" w:hanging="255"/>
      </w:pPr>
    </w:lvl>
    <w:lvl w:ilvl="7" w:tplc="029A0890">
      <w:numFmt w:val="bullet"/>
      <w:lvlText w:val="•"/>
      <w:lvlJc w:val="left"/>
      <w:pPr>
        <w:ind w:left="8268" w:hanging="255"/>
      </w:pPr>
    </w:lvl>
    <w:lvl w:ilvl="8" w:tplc="F186334A">
      <w:numFmt w:val="bullet"/>
      <w:lvlText w:val="•"/>
      <w:lvlJc w:val="left"/>
      <w:pPr>
        <w:ind w:left="9072" w:hanging="255"/>
      </w:pPr>
    </w:lvl>
  </w:abstractNum>
  <w:num w:numId="1" w16cid:durableId="920219282">
    <w:abstractNumId w:val="1"/>
    <w:lvlOverride w:ilvl="0">
      <w:startOverride w:val="1"/>
    </w:lvlOverride>
    <w:lvlOverride w:ilvl="1"/>
    <w:lvlOverride w:ilvl="2"/>
    <w:lvlOverride w:ilvl="3"/>
    <w:lvlOverride w:ilvl="4"/>
    <w:lvlOverride w:ilvl="5"/>
    <w:lvlOverride w:ilvl="6"/>
    <w:lvlOverride w:ilvl="7"/>
    <w:lvlOverride w:ilvl="8"/>
  </w:num>
  <w:num w:numId="2" w16cid:durableId="12262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182A5A"/>
    <w:rsid w:val="00392209"/>
    <w:rsid w:val="009E7B92"/>
    <w:rsid w:val="00A505B3"/>
    <w:rsid w:val="00B92C35"/>
    <w:rsid w:val="00BB4C7B"/>
    <w:rsid w:val="00CC3252"/>
    <w:rsid w:val="00F2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FB01"/>
  <w15:chartTrackingRefBased/>
  <w15:docId w15:val="{05218094-C8D2-4952-96DA-89833B8F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35"/>
    <w:pPr>
      <w:spacing w:after="0" w:line="240" w:lineRule="auto"/>
    </w:pPr>
    <w:rPr>
      <w:rFonts w:ascii="Calibri" w:hAnsi="Calibri" w:cs="Calibri"/>
    </w:rPr>
  </w:style>
  <w:style w:type="paragraph" w:styleId="Heading1">
    <w:name w:val="heading 1"/>
    <w:basedOn w:val="Normal"/>
    <w:link w:val="Heading1Char"/>
    <w:uiPriority w:val="1"/>
    <w:qFormat/>
    <w:rsid w:val="00B92C35"/>
    <w:pPr>
      <w:autoSpaceDE w:val="0"/>
      <w:autoSpaceDN w:val="0"/>
      <w:ind w:left="2715" w:right="3094"/>
      <w:jc w:val="center"/>
      <w:outlineLvl w:val="0"/>
    </w:pPr>
    <w:rPr>
      <w:rFonts w:ascii="Arial" w:hAnsi="Arial" w:cs="Arial"/>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C35"/>
    <w:rPr>
      <w:rFonts w:ascii="Arial" w:hAnsi="Arial" w:cs="Arial"/>
      <w:b/>
      <w:bCs/>
      <w:kern w:val="36"/>
      <w:sz w:val="24"/>
      <w:szCs w:val="24"/>
    </w:rPr>
  </w:style>
  <w:style w:type="paragraph" w:styleId="BodyText">
    <w:name w:val="Body Text"/>
    <w:basedOn w:val="Normal"/>
    <w:link w:val="BodyTextChar"/>
    <w:uiPriority w:val="1"/>
    <w:unhideWhenUsed/>
    <w:rsid w:val="00B92C35"/>
    <w:pPr>
      <w:autoSpaceDE w:val="0"/>
      <w:autoSpaceDN w:val="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92C35"/>
    <w:rPr>
      <w:rFonts w:ascii="Times New Roman" w:hAnsi="Times New Roman" w:cs="Times New Roman"/>
      <w:sz w:val="24"/>
      <w:szCs w:val="24"/>
    </w:rPr>
  </w:style>
  <w:style w:type="paragraph" w:styleId="ListParagraph">
    <w:name w:val="List Paragraph"/>
    <w:basedOn w:val="Normal"/>
    <w:uiPriority w:val="1"/>
    <w:qFormat/>
    <w:rsid w:val="00B92C35"/>
    <w:pPr>
      <w:autoSpaceDE w:val="0"/>
      <w:autoSpaceDN w:val="0"/>
      <w:ind w:left="460" w:hanging="360"/>
    </w:pPr>
    <w:rPr>
      <w:rFonts w:ascii="Times New Roman" w:hAnsi="Times New Roman" w:cs="Times New Roman"/>
    </w:rPr>
  </w:style>
  <w:style w:type="paragraph" w:customStyle="1" w:styleId="TableParagraph">
    <w:name w:val="Table Paragraph"/>
    <w:basedOn w:val="Normal"/>
    <w:uiPriority w:val="1"/>
    <w:rsid w:val="00B92C35"/>
    <w:pPr>
      <w:autoSpaceDE w:val="0"/>
      <w:autoSpaceDN w:val="0"/>
      <w:spacing w:before="28"/>
      <w:ind w:left="6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3609">
      <w:bodyDiv w:val="1"/>
      <w:marLeft w:val="0"/>
      <w:marRight w:val="0"/>
      <w:marTop w:val="0"/>
      <w:marBottom w:val="0"/>
      <w:divBdr>
        <w:top w:val="none" w:sz="0" w:space="0" w:color="auto"/>
        <w:left w:val="none" w:sz="0" w:space="0" w:color="auto"/>
        <w:bottom w:val="none" w:sz="0" w:space="0" w:color="auto"/>
        <w:right w:val="none" w:sz="0" w:space="0" w:color="auto"/>
      </w:divBdr>
    </w:div>
    <w:div w:id="929042581">
      <w:bodyDiv w:val="1"/>
      <w:marLeft w:val="0"/>
      <w:marRight w:val="0"/>
      <w:marTop w:val="0"/>
      <w:marBottom w:val="0"/>
      <w:divBdr>
        <w:top w:val="none" w:sz="0" w:space="0" w:color="auto"/>
        <w:left w:val="none" w:sz="0" w:space="0" w:color="auto"/>
        <w:bottom w:val="none" w:sz="0" w:space="0" w:color="auto"/>
        <w:right w:val="none" w:sz="0" w:space="0" w:color="auto"/>
      </w:divBdr>
    </w:div>
    <w:div w:id="14051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Kapusta</dc:creator>
  <cp:keywords/>
  <dc:description/>
  <cp:lastModifiedBy>Cherie Dilley</cp:lastModifiedBy>
  <cp:revision>2</cp:revision>
  <dcterms:created xsi:type="dcterms:W3CDTF">2023-10-18T16:54:00Z</dcterms:created>
  <dcterms:modified xsi:type="dcterms:W3CDTF">2023-10-18T16:54:00Z</dcterms:modified>
</cp:coreProperties>
</file>