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68"/>
        <w:gridCol w:w="2520"/>
        <w:gridCol w:w="1980"/>
        <w:gridCol w:w="7848"/>
      </w:tblGrid>
      <w:tr w:rsidR="004C7C35" w:rsidRPr="004C7C35" w:rsidTr="00E95535">
        <w:trPr>
          <w:cantSplit/>
          <w:tblHeader/>
        </w:trPr>
        <w:tc>
          <w:tcPr>
            <w:tcW w:w="2268" w:type="dxa"/>
            <w:shd w:val="clear" w:color="auto" w:fill="9999FF"/>
          </w:tcPr>
          <w:p w:rsidR="004C7C35" w:rsidRPr="00AD3139" w:rsidRDefault="00AD3139" w:rsidP="004E439D">
            <w:pPr>
              <w:jc w:val="center"/>
              <w:rPr>
                <w:b/>
                <w:sz w:val="20"/>
                <w:szCs w:val="20"/>
              </w:rPr>
            </w:pPr>
            <w:r w:rsidRPr="00AD3139">
              <w:rPr>
                <w:b/>
                <w:sz w:val="20"/>
                <w:szCs w:val="20"/>
              </w:rPr>
              <w:t>Requirement</w:t>
            </w:r>
          </w:p>
        </w:tc>
        <w:tc>
          <w:tcPr>
            <w:tcW w:w="2520" w:type="dxa"/>
            <w:shd w:val="clear" w:color="auto" w:fill="9999FF"/>
          </w:tcPr>
          <w:p w:rsidR="004C7C35" w:rsidRPr="00AD3139" w:rsidRDefault="00AD3139" w:rsidP="004E439D">
            <w:pPr>
              <w:jc w:val="center"/>
              <w:rPr>
                <w:b/>
                <w:sz w:val="20"/>
                <w:szCs w:val="20"/>
              </w:rPr>
            </w:pPr>
            <w:r w:rsidRPr="00AD3139">
              <w:rPr>
                <w:b/>
                <w:sz w:val="20"/>
                <w:szCs w:val="20"/>
              </w:rPr>
              <w:t>Applicable Staff</w:t>
            </w:r>
          </w:p>
        </w:tc>
        <w:tc>
          <w:tcPr>
            <w:tcW w:w="1980" w:type="dxa"/>
            <w:shd w:val="clear" w:color="auto" w:fill="9999FF"/>
          </w:tcPr>
          <w:p w:rsidR="004C7C35" w:rsidRPr="00AD3139" w:rsidRDefault="00AD3139" w:rsidP="004E439D">
            <w:pPr>
              <w:jc w:val="center"/>
              <w:rPr>
                <w:b/>
                <w:sz w:val="20"/>
                <w:szCs w:val="20"/>
              </w:rPr>
            </w:pPr>
            <w:r w:rsidRPr="00AD3139">
              <w:rPr>
                <w:b/>
                <w:sz w:val="20"/>
                <w:szCs w:val="20"/>
              </w:rPr>
              <w:t>Standard Timeframe for Completion</w:t>
            </w:r>
          </w:p>
        </w:tc>
        <w:tc>
          <w:tcPr>
            <w:tcW w:w="7848" w:type="dxa"/>
            <w:shd w:val="clear" w:color="auto" w:fill="9999FF"/>
          </w:tcPr>
          <w:p w:rsidR="004C7C35" w:rsidRPr="00AD3139" w:rsidRDefault="00AD3139" w:rsidP="004E439D">
            <w:pPr>
              <w:jc w:val="center"/>
              <w:rPr>
                <w:b/>
                <w:sz w:val="20"/>
                <w:szCs w:val="20"/>
              </w:rPr>
            </w:pPr>
            <w:r w:rsidRPr="00AD3139">
              <w:rPr>
                <w:b/>
                <w:sz w:val="20"/>
                <w:szCs w:val="20"/>
              </w:rPr>
              <w:t>Instructions for Completion</w:t>
            </w:r>
          </w:p>
        </w:tc>
      </w:tr>
      <w:tr w:rsidR="004C7C35" w:rsidRPr="004C7C35" w:rsidTr="00E95535">
        <w:trPr>
          <w:cantSplit/>
        </w:trPr>
        <w:tc>
          <w:tcPr>
            <w:tcW w:w="2268" w:type="dxa"/>
          </w:tcPr>
          <w:p w:rsidR="004C7C35" w:rsidRPr="00C57266" w:rsidRDefault="004C7C35" w:rsidP="004C7C35">
            <w:r w:rsidRPr="00C57266">
              <w:rPr>
                <w:b/>
              </w:rPr>
              <w:t>Communicable Disease Screening &amp; Prevention Certification</w:t>
            </w:r>
          </w:p>
        </w:tc>
        <w:tc>
          <w:tcPr>
            <w:tcW w:w="2520" w:type="dxa"/>
          </w:tcPr>
          <w:p w:rsidR="004C7C35" w:rsidRPr="00FE0068" w:rsidRDefault="00F76F64" w:rsidP="004C7C35">
            <w:pPr>
              <w:rPr>
                <w:sz w:val="20"/>
                <w:szCs w:val="20"/>
              </w:rPr>
            </w:pPr>
            <w:r>
              <w:rPr>
                <w:sz w:val="20"/>
                <w:szCs w:val="20"/>
              </w:rPr>
              <w:t xml:space="preserve">Required for all employees working in clinical areas or other areas where there is contact with patients and/or exposure to blood or bodily fluids.  </w:t>
            </w:r>
            <w:r w:rsidRPr="00F76F64">
              <w:rPr>
                <w:sz w:val="20"/>
                <w:szCs w:val="20"/>
              </w:rPr>
              <w:t>If you will have face-to-face patient contact and/or will be involved in direct patient care, this screening is required.</w:t>
            </w:r>
          </w:p>
          <w:p w:rsidR="004C7C35" w:rsidRDefault="004C7C35" w:rsidP="004C7C35">
            <w:pPr>
              <w:pStyle w:val="ListParagraph"/>
              <w:ind w:left="360"/>
              <w:rPr>
                <w:sz w:val="20"/>
                <w:szCs w:val="20"/>
              </w:rPr>
            </w:pPr>
          </w:p>
          <w:p w:rsidR="00B20D08" w:rsidRDefault="003A7EAD" w:rsidP="00B20D08">
            <w:pPr>
              <w:pStyle w:val="ListParagraph"/>
              <w:ind w:left="0"/>
              <w:rPr>
                <w:sz w:val="20"/>
                <w:szCs w:val="20"/>
              </w:rPr>
            </w:pPr>
            <w:r>
              <w:rPr>
                <w:sz w:val="20"/>
                <w:szCs w:val="20"/>
              </w:rPr>
              <w:t>P</w:t>
            </w:r>
            <w:r w:rsidRPr="003A7EAD">
              <w:rPr>
                <w:sz w:val="20"/>
                <w:szCs w:val="20"/>
              </w:rPr>
              <w:t xml:space="preserve">atient contact will </w:t>
            </w:r>
            <w:r>
              <w:rPr>
                <w:sz w:val="20"/>
                <w:szCs w:val="20"/>
              </w:rPr>
              <w:t xml:space="preserve">not </w:t>
            </w:r>
            <w:r w:rsidRPr="003A7EAD">
              <w:rPr>
                <w:sz w:val="20"/>
                <w:szCs w:val="20"/>
              </w:rPr>
              <w:t xml:space="preserve">be permitted until </w:t>
            </w:r>
            <w:r>
              <w:rPr>
                <w:sz w:val="20"/>
                <w:szCs w:val="20"/>
              </w:rPr>
              <w:t>the communicable disease screening is complete.</w:t>
            </w:r>
          </w:p>
          <w:p w:rsidR="003A7EAD" w:rsidRPr="00FE0068" w:rsidRDefault="003A7EAD" w:rsidP="00B20D08">
            <w:pPr>
              <w:pStyle w:val="ListParagraph"/>
              <w:ind w:left="0"/>
              <w:rPr>
                <w:sz w:val="20"/>
                <w:szCs w:val="20"/>
              </w:rPr>
            </w:pPr>
          </w:p>
        </w:tc>
        <w:tc>
          <w:tcPr>
            <w:tcW w:w="1980" w:type="dxa"/>
          </w:tcPr>
          <w:p w:rsidR="004C7C35" w:rsidRDefault="00A26FE7" w:rsidP="00B20D08">
            <w:pPr>
              <w:rPr>
                <w:sz w:val="20"/>
                <w:szCs w:val="20"/>
              </w:rPr>
            </w:pPr>
            <w:r>
              <w:rPr>
                <w:sz w:val="20"/>
                <w:szCs w:val="20"/>
              </w:rPr>
              <w:t>Within the first two weeks of employment.</w:t>
            </w:r>
          </w:p>
          <w:p w:rsidR="00A26FE7" w:rsidRDefault="00A26FE7" w:rsidP="00B20D08">
            <w:pPr>
              <w:rPr>
                <w:sz w:val="20"/>
                <w:szCs w:val="20"/>
              </w:rPr>
            </w:pPr>
          </w:p>
          <w:p w:rsidR="00A26FE7" w:rsidRDefault="003A7EAD" w:rsidP="00B20D08">
            <w:pPr>
              <w:rPr>
                <w:sz w:val="20"/>
                <w:szCs w:val="20"/>
              </w:rPr>
            </w:pPr>
            <w:r w:rsidRPr="003A7EAD">
              <w:rPr>
                <w:sz w:val="20"/>
                <w:szCs w:val="20"/>
              </w:rPr>
              <w:t>Annual Tuberculin Skin Testing (TST) will be required during your employment.</w:t>
            </w:r>
          </w:p>
          <w:p w:rsidR="003A7EAD" w:rsidRDefault="003A7EAD" w:rsidP="00B20D08">
            <w:pPr>
              <w:rPr>
                <w:sz w:val="20"/>
                <w:szCs w:val="20"/>
              </w:rPr>
            </w:pPr>
          </w:p>
          <w:p w:rsidR="003A7EAD" w:rsidRPr="00FE0068" w:rsidRDefault="003A7EAD" w:rsidP="00B20D08">
            <w:pPr>
              <w:rPr>
                <w:sz w:val="20"/>
                <w:szCs w:val="20"/>
              </w:rPr>
            </w:pPr>
            <w:r>
              <w:rPr>
                <w:sz w:val="20"/>
                <w:szCs w:val="20"/>
              </w:rPr>
              <w:t>Annual influenza vaccination is highly encouraged.</w:t>
            </w:r>
          </w:p>
        </w:tc>
        <w:tc>
          <w:tcPr>
            <w:tcW w:w="7848" w:type="dxa"/>
          </w:tcPr>
          <w:p w:rsidR="004C7C35" w:rsidRPr="00FE10EA" w:rsidRDefault="004C7C35" w:rsidP="003A7EAD">
            <w:pPr>
              <w:pStyle w:val="ListParagraph"/>
              <w:numPr>
                <w:ilvl w:val="0"/>
                <w:numId w:val="1"/>
              </w:numPr>
              <w:rPr>
                <w:sz w:val="20"/>
                <w:szCs w:val="20"/>
              </w:rPr>
            </w:pPr>
            <w:r>
              <w:rPr>
                <w:sz w:val="20"/>
                <w:szCs w:val="20"/>
              </w:rPr>
              <w:t xml:space="preserve">Contact </w:t>
            </w:r>
            <w:r w:rsidR="003A7EAD">
              <w:rPr>
                <w:sz w:val="20"/>
                <w:szCs w:val="20"/>
              </w:rPr>
              <w:t xml:space="preserve">Medical </w:t>
            </w:r>
            <w:r>
              <w:rPr>
                <w:sz w:val="20"/>
                <w:szCs w:val="20"/>
              </w:rPr>
              <w:t xml:space="preserve">Health Administration </w:t>
            </w:r>
            <w:r w:rsidRPr="00FE10EA">
              <w:rPr>
                <w:sz w:val="20"/>
                <w:szCs w:val="20"/>
              </w:rPr>
              <w:t xml:space="preserve">(974-3163) for information and </w:t>
            </w:r>
            <w:r w:rsidR="006811F6">
              <w:rPr>
                <w:sz w:val="20"/>
                <w:szCs w:val="20"/>
              </w:rPr>
              <w:t>a screening appointment.</w:t>
            </w:r>
            <w:r w:rsidR="003A7EAD">
              <w:rPr>
                <w:sz w:val="20"/>
                <w:szCs w:val="20"/>
              </w:rPr>
              <w:t xml:space="preserve">  Website:  </w:t>
            </w:r>
            <w:hyperlink r:id="rId10" w:history="1">
              <w:r w:rsidR="003A7EAD" w:rsidRPr="00B94244">
                <w:rPr>
                  <w:rStyle w:val="Hyperlink"/>
                  <w:sz w:val="20"/>
                  <w:szCs w:val="20"/>
                </w:rPr>
                <w:t>http://health.usf.edu/medicine/internalmedicine/infectious/medicalhealthadmin/index.html</w:t>
              </w:r>
            </w:hyperlink>
            <w:r w:rsidR="003A7EAD">
              <w:rPr>
                <w:sz w:val="20"/>
                <w:szCs w:val="20"/>
              </w:rPr>
              <w:t xml:space="preserve"> </w:t>
            </w:r>
            <w:r w:rsidRPr="00FE0068">
              <w:rPr>
                <w:sz w:val="20"/>
                <w:szCs w:val="20"/>
              </w:rPr>
              <w:br/>
            </w:r>
          </w:p>
          <w:p w:rsidR="004C7C35" w:rsidRPr="00FE0068" w:rsidRDefault="004C7C35" w:rsidP="004C7C35">
            <w:pPr>
              <w:numPr>
                <w:ilvl w:val="0"/>
                <w:numId w:val="1"/>
              </w:numPr>
              <w:rPr>
                <w:sz w:val="20"/>
                <w:szCs w:val="20"/>
              </w:rPr>
            </w:pPr>
            <w:r w:rsidRPr="00FE0068">
              <w:rPr>
                <w:sz w:val="20"/>
                <w:szCs w:val="20"/>
              </w:rPr>
              <w:t xml:space="preserve">Complete the Communicable Disease Screening Form and Prevention Certification Form (documentation of immunizations/lab titer results). </w:t>
            </w:r>
            <w:r>
              <w:rPr>
                <w:sz w:val="20"/>
                <w:szCs w:val="20"/>
              </w:rPr>
              <w:br/>
            </w:r>
          </w:p>
          <w:p w:rsidR="004C7C35" w:rsidRPr="00FE0068" w:rsidRDefault="004C7C35" w:rsidP="004C7C35">
            <w:pPr>
              <w:numPr>
                <w:ilvl w:val="0"/>
                <w:numId w:val="1"/>
              </w:numPr>
              <w:rPr>
                <w:sz w:val="20"/>
                <w:szCs w:val="20"/>
              </w:rPr>
            </w:pPr>
            <w:r w:rsidRPr="00FE0068">
              <w:rPr>
                <w:sz w:val="20"/>
                <w:szCs w:val="20"/>
              </w:rPr>
              <w:t>No cost blood tests to determine immunity to common communicable diseases will be ordered for staff who cannot provide documentation of immunization, including: Hep B, MMR, Varicella, Td, Tdap</w:t>
            </w:r>
            <w:r w:rsidR="00EF53A8">
              <w:rPr>
                <w:sz w:val="20"/>
                <w:szCs w:val="20"/>
              </w:rPr>
              <w:t xml:space="preserve"> (combo tetanus, diphtheria &amp; pertussis)</w:t>
            </w:r>
            <w:r w:rsidRPr="00FE0068">
              <w:rPr>
                <w:sz w:val="20"/>
                <w:szCs w:val="20"/>
              </w:rPr>
              <w:t xml:space="preserve"> and influenza.  </w:t>
            </w:r>
            <w:r>
              <w:rPr>
                <w:sz w:val="20"/>
                <w:szCs w:val="20"/>
              </w:rPr>
              <w:br/>
            </w:r>
          </w:p>
          <w:p w:rsidR="004C7C35" w:rsidRPr="00C51CA4" w:rsidRDefault="004C7C35" w:rsidP="00C51CA4">
            <w:pPr>
              <w:numPr>
                <w:ilvl w:val="0"/>
                <w:numId w:val="1"/>
              </w:numPr>
              <w:rPr>
                <w:sz w:val="20"/>
                <w:szCs w:val="20"/>
              </w:rPr>
            </w:pPr>
            <w:r w:rsidRPr="00FE0068">
              <w:rPr>
                <w:sz w:val="20"/>
                <w:szCs w:val="20"/>
              </w:rPr>
              <w:t xml:space="preserve">No cost immunizations </w:t>
            </w:r>
            <w:r w:rsidR="00C51CA4">
              <w:rPr>
                <w:sz w:val="20"/>
                <w:szCs w:val="20"/>
              </w:rPr>
              <w:t xml:space="preserve">are </w:t>
            </w:r>
            <w:r w:rsidRPr="00FE0068">
              <w:rPr>
                <w:sz w:val="20"/>
                <w:szCs w:val="20"/>
              </w:rPr>
              <w:t>provided to staff based on titer results.</w:t>
            </w:r>
            <w:r w:rsidRPr="00C51CA4">
              <w:rPr>
                <w:sz w:val="20"/>
                <w:szCs w:val="20"/>
              </w:rPr>
              <w:br/>
            </w:r>
          </w:p>
        </w:tc>
      </w:tr>
      <w:tr w:rsidR="004C7C35" w:rsidRPr="004C7C35" w:rsidTr="00E95535">
        <w:trPr>
          <w:cantSplit/>
        </w:trPr>
        <w:tc>
          <w:tcPr>
            <w:tcW w:w="2268" w:type="dxa"/>
          </w:tcPr>
          <w:p w:rsidR="004C7C35" w:rsidRDefault="00C454EB" w:rsidP="004C7C35">
            <w:pPr>
              <w:spacing w:after="200" w:line="276" w:lineRule="auto"/>
              <w:rPr>
                <w:b/>
              </w:rPr>
            </w:pPr>
            <w:bookmarkStart w:id="0" w:name="_GoBack"/>
            <w:r>
              <w:rPr>
                <w:b/>
              </w:rPr>
              <w:t>R</w:t>
            </w:r>
            <w:bookmarkEnd w:id="0"/>
            <w:r>
              <w:rPr>
                <w:b/>
              </w:rPr>
              <w:t>ole-based Training</w:t>
            </w:r>
          </w:p>
          <w:p w:rsidR="00C454EB" w:rsidRDefault="00C454EB" w:rsidP="00C454EB">
            <w:pPr>
              <w:pStyle w:val="ListParagraph"/>
              <w:numPr>
                <w:ilvl w:val="0"/>
                <w:numId w:val="12"/>
              </w:numPr>
            </w:pPr>
            <w:r>
              <w:t>Safety:  Back to Basics</w:t>
            </w:r>
          </w:p>
          <w:p w:rsidR="00C454EB" w:rsidRDefault="00C454EB" w:rsidP="00285ABA">
            <w:pPr>
              <w:pStyle w:val="ListParagraph"/>
              <w:numPr>
                <w:ilvl w:val="0"/>
                <w:numId w:val="12"/>
              </w:numPr>
            </w:pPr>
            <w:r>
              <w:t>Privacy in Research</w:t>
            </w:r>
          </w:p>
          <w:p w:rsidR="004C7C35" w:rsidRPr="00FE0068" w:rsidRDefault="004C7C35" w:rsidP="00C454EB">
            <w:pPr>
              <w:pStyle w:val="ListParagraph"/>
              <w:rPr>
                <w:sz w:val="20"/>
                <w:szCs w:val="20"/>
              </w:rPr>
            </w:pPr>
          </w:p>
        </w:tc>
        <w:tc>
          <w:tcPr>
            <w:tcW w:w="2520" w:type="dxa"/>
          </w:tcPr>
          <w:p w:rsidR="004011C3" w:rsidRDefault="00C454EB" w:rsidP="004011C3">
            <w:pPr>
              <w:rPr>
                <w:sz w:val="20"/>
                <w:szCs w:val="20"/>
              </w:rPr>
            </w:pPr>
            <w:r>
              <w:rPr>
                <w:sz w:val="20"/>
                <w:szCs w:val="20"/>
              </w:rPr>
              <w:t>Safety:  Back to Basics is r</w:t>
            </w:r>
            <w:r w:rsidR="004011C3" w:rsidRPr="004011C3">
              <w:rPr>
                <w:sz w:val="20"/>
                <w:szCs w:val="20"/>
              </w:rPr>
              <w:t>equired for all employees working in clinical ar</w:t>
            </w:r>
            <w:r w:rsidR="004011C3">
              <w:rPr>
                <w:sz w:val="20"/>
                <w:szCs w:val="20"/>
              </w:rPr>
              <w:t>eas or other areas where there</w:t>
            </w:r>
            <w:r w:rsidR="004011C3" w:rsidRPr="004011C3">
              <w:rPr>
                <w:sz w:val="20"/>
                <w:szCs w:val="20"/>
              </w:rPr>
              <w:t xml:space="preserve"> is contact with patients and/or exposure to blood or bodily fluids</w:t>
            </w:r>
            <w:r w:rsidR="004011C3">
              <w:rPr>
                <w:sz w:val="20"/>
                <w:szCs w:val="20"/>
              </w:rPr>
              <w:t>.</w:t>
            </w:r>
          </w:p>
          <w:p w:rsidR="00C454EB" w:rsidRDefault="00C454EB" w:rsidP="004C7C35">
            <w:pPr>
              <w:rPr>
                <w:sz w:val="20"/>
                <w:szCs w:val="20"/>
              </w:rPr>
            </w:pPr>
          </w:p>
          <w:p w:rsidR="00C454EB" w:rsidRDefault="00C454EB" w:rsidP="004C7C35">
            <w:pPr>
              <w:rPr>
                <w:sz w:val="20"/>
                <w:szCs w:val="20"/>
              </w:rPr>
            </w:pPr>
            <w:r>
              <w:rPr>
                <w:sz w:val="20"/>
                <w:szCs w:val="20"/>
              </w:rPr>
              <w:t>Privacy in Research is required for all employees involved in human subject research.</w:t>
            </w:r>
          </w:p>
          <w:p w:rsidR="00C454EB" w:rsidRDefault="00C454EB" w:rsidP="004C7C35">
            <w:pPr>
              <w:rPr>
                <w:sz w:val="20"/>
                <w:szCs w:val="20"/>
              </w:rPr>
            </w:pPr>
          </w:p>
          <w:p w:rsidR="00C454EB" w:rsidRDefault="00C454EB" w:rsidP="004C7C35">
            <w:pPr>
              <w:rPr>
                <w:sz w:val="20"/>
                <w:szCs w:val="20"/>
              </w:rPr>
            </w:pPr>
            <w:r>
              <w:rPr>
                <w:sz w:val="20"/>
                <w:szCs w:val="20"/>
              </w:rPr>
              <w:t>.</w:t>
            </w:r>
          </w:p>
          <w:p w:rsidR="00EF53A8" w:rsidRDefault="00EF53A8" w:rsidP="004C7C35">
            <w:pPr>
              <w:rPr>
                <w:sz w:val="20"/>
                <w:szCs w:val="20"/>
              </w:rPr>
            </w:pPr>
          </w:p>
          <w:p w:rsidR="00EF53A8" w:rsidRPr="00FE0068" w:rsidRDefault="00EF53A8" w:rsidP="004C7C35">
            <w:pPr>
              <w:rPr>
                <w:sz w:val="20"/>
                <w:szCs w:val="20"/>
              </w:rPr>
            </w:pPr>
          </w:p>
        </w:tc>
        <w:tc>
          <w:tcPr>
            <w:tcW w:w="1980" w:type="dxa"/>
          </w:tcPr>
          <w:p w:rsidR="0067001F" w:rsidRPr="00FE0068" w:rsidRDefault="0067001F" w:rsidP="004C7C35">
            <w:pPr>
              <w:spacing w:after="200" w:line="276" w:lineRule="auto"/>
              <w:rPr>
                <w:sz w:val="20"/>
                <w:szCs w:val="20"/>
              </w:rPr>
            </w:pPr>
            <w:r w:rsidRPr="00D21F5A">
              <w:rPr>
                <w:sz w:val="20"/>
                <w:szCs w:val="20"/>
              </w:rPr>
              <w:t>All required modules must be completed within 10 business days of hire date</w:t>
            </w:r>
            <w:r w:rsidRPr="0067001F">
              <w:rPr>
                <w:sz w:val="20"/>
                <w:szCs w:val="20"/>
              </w:rPr>
              <w:t>.</w:t>
            </w:r>
          </w:p>
          <w:p w:rsidR="004C7C35" w:rsidRPr="00FE0068" w:rsidRDefault="004C7C35" w:rsidP="004C7C35">
            <w:pPr>
              <w:spacing w:after="200" w:line="276" w:lineRule="auto"/>
              <w:rPr>
                <w:sz w:val="20"/>
                <w:szCs w:val="20"/>
              </w:rPr>
            </w:pPr>
          </w:p>
        </w:tc>
        <w:tc>
          <w:tcPr>
            <w:tcW w:w="7848" w:type="dxa"/>
          </w:tcPr>
          <w:p w:rsidR="004C7C35" w:rsidRPr="004011C3" w:rsidRDefault="004011C3" w:rsidP="001B134C">
            <w:pPr>
              <w:pStyle w:val="ListParagraph"/>
              <w:numPr>
                <w:ilvl w:val="0"/>
                <w:numId w:val="2"/>
              </w:numPr>
              <w:spacing w:line="360" w:lineRule="auto"/>
              <w:rPr>
                <w:sz w:val="20"/>
                <w:szCs w:val="20"/>
              </w:rPr>
            </w:pPr>
            <w:r>
              <w:rPr>
                <w:sz w:val="20"/>
                <w:szCs w:val="20"/>
              </w:rPr>
              <w:t xml:space="preserve">Training is online at USF Health Learn:  </w:t>
            </w:r>
            <w:hyperlink r:id="rId11" w:history="1">
              <w:r w:rsidRPr="00B94244">
                <w:rPr>
                  <w:rStyle w:val="Hyperlink"/>
                  <w:sz w:val="20"/>
                  <w:szCs w:val="20"/>
                </w:rPr>
                <w:t>https://learn.health.usf.edu/login/index.php</w:t>
              </w:r>
            </w:hyperlink>
            <w:r>
              <w:rPr>
                <w:sz w:val="20"/>
                <w:szCs w:val="20"/>
              </w:rPr>
              <w:t xml:space="preserve"> </w:t>
            </w:r>
          </w:p>
          <w:p w:rsidR="001B134C" w:rsidRPr="001B134C" w:rsidRDefault="001B134C" w:rsidP="001B134C">
            <w:pPr>
              <w:pStyle w:val="ListParagraph"/>
              <w:numPr>
                <w:ilvl w:val="0"/>
                <w:numId w:val="2"/>
              </w:numPr>
              <w:spacing w:line="360" w:lineRule="auto"/>
              <w:rPr>
                <w:sz w:val="20"/>
                <w:szCs w:val="20"/>
              </w:rPr>
            </w:pPr>
            <w:r>
              <w:rPr>
                <w:sz w:val="20"/>
                <w:szCs w:val="20"/>
              </w:rPr>
              <w:t>From the drop down menu under Course Categories, select USF Health Training.</w:t>
            </w:r>
          </w:p>
          <w:p w:rsidR="001B134C" w:rsidRDefault="001B134C" w:rsidP="001B134C">
            <w:pPr>
              <w:pStyle w:val="ListParagraph"/>
              <w:numPr>
                <w:ilvl w:val="0"/>
                <w:numId w:val="2"/>
              </w:numPr>
              <w:spacing w:line="360" w:lineRule="auto"/>
              <w:rPr>
                <w:sz w:val="20"/>
                <w:szCs w:val="20"/>
              </w:rPr>
            </w:pPr>
            <w:r>
              <w:rPr>
                <w:sz w:val="20"/>
                <w:szCs w:val="20"/>
              </w:rPr>
              <w:t xml:space="preserve">Select Role-based Training.  </w:t>
            </w:r>
          </w:p>
          <w:p w:rsidR="009C739B" w:rsidRDefault="001B134C" w:rsidP="00C454EB">
            <w:pPr>
              <w:pStyle w:val="ListParagraph"/>
              <w:numPr>
                <w:ilvl w:val="0"/>
                <w:numId w:val="2"/>
              </w:numPr>
              <w:rPr>
                <w:sz w:val="20"/>
                <w:szCs w:val="20"/>
              </w:rPr>
            </w:pPr>
            <w:r>
              <w:rPr>
                <w:sz w:val="20"/>
                <w:szCs w:val="20"/>
              </w:rPr>
              <w:t>Complete all of the modules within the course “Safety: Back to Basics” including</w:t>
            </w:r>
            <w:r w:rsidR="009C739B">
              <w:rPr>
                <w:sz w:val="20"/>
                <w:szCs w:val="20"/>
              </w:rPr>
              <w:t xml:space="preserve"> the post tests</w:t>
            </w:r>
          </w:p>
          <w:p w:rsidR="009C739B" w:rsidRPr="009C739B" w:rsidRDefault="009C739B" w:rsidP="005B75EA">
            <w:pPr>
              <w:pStyle w:val="ListParagraph"/>
              <w:ind w:left="360"/>
              <w:rPr>
                <w:sz w:val="20"/>
                <w:szCs w:val="20"/>
              </w:rPr>
            </w:pPr>
            <w:r w:rsidRPr="009C739B">
              <w:rPr>
                <w:sz w:val="20"/>
                <w:szCs w:val="20"/>
              </w:rPr>
              <w:t>• Applying Standard Precautions</w:t>
            </w:r>
          </w:p>
          <w:p w:rsidR="009C739B" w:rsidRPr="009C739B" w:rsidRDefault="009C739B" w:rsidP="005B75EA">
            <w:pPr>
              <w:pStyle w:val="ListParagraph"/>
              <w:ind w:left="360"/>
              <w:rPr>
                <w:sz w:val="20"/>
                <w:szCs w:val="20"/>
              </w:rPr>
            </w:pPr>
            <w:r w:rsidRPr="009C739B">
              <w:rPr>
                <w:sz w:val="20"/>
                <w:szCs w:val="20"/>
              </w:rPr>
              <w:t>• OSHA Fit Testing for Particulate Respirators</w:t>
            </w:r>
          </w:p>
          <w:p w:rsidR="009C739B" w:rsidRPr="009C739B" w:rsidRDefault="009C739B" w:rsidP="005B75EA">
            <w:pPr>
              <w:pStyle w:val="ListParagraph"/>
              <w:ind w:left="360"/>
              <w:rPr>
                <w:sz w:val="20"/>
                <w:szCs w:val="20"/>
              </w:rPr>
            </w:pPr>
            <w:r w:rsidRPr="009C739B">
              <w:rPr>
                <w:sz w:val="20"/>
                <w:szCs w:val="20"/>
              </w:rPr>
              <w:t>• OSHA Bloodborne Pathogen (BBP) Education</w:t>
            </w:r>
          </w:p>
          <w:p w:rsidR="009C739B" w:rsidRPr="009C739B" w:rsidRDefault="009C739B" w:rsidP="005B75EA">
            <w:pPr>
              <w:pStyle w:val="ListParagraph"/>
              <w:ind w:left="360"/>
              <w:rPr>
                <w:sz w:val="20"/>
                <w:szCs w:val="20"/>
              </w:rPr>
            </w:pPr>
            <w:r w:rsidRPr="009C739B">
              <w:rPr>
                <w:sz w:val="20"/>
                <w:szCs w:val="20"/>
              </w:rPr>
              <w:t>• Preventing Occupational Exposure to Bloodborne Pathogens</w:t>
            </w:r>
          </w:p>
          <w:p w:rsidR="006E625F" w:rsidRDefault="009C739B" w:rsidP="005B75EA">
            <w:pPr>
              <w:pStyle w:val="ListParagraph"/>
              <w:ind w:left="360"/>
              <w:rPr>
                <w:sz w:val="20"/>
                <w:szCs w:val="20"/>
              </w:rPr>
            </w:pPr>
            <w:r w:rsidRPr="009C739B">
              <w:rPr>
                <w:sz w:val="20"/>
                <w:szCs w:val="20"/>
              </w:rPr>
              <w:t>• Selecting and Using Personal Protective Equipment</w:t>
            </w:r>
            <w:r>
              <w:rPr>
                <w:sz w:val="20"/>
                <w:szCs w:val="20"/>
              </w:rPr>
              <w:t xml:space="preserve"> </w:t>
            </w:r>
          </w:p>
          <w:p w:rsidR="005B75EA" w:rsidRDefault="00C454EB" w:rsidP="00C454EB">
            <w:pPr>
              <w:pStyle w:val="ListParagraph"/>
              <w:tabs>
                <w:tab w:val="left" w:pos="3525"/>
              </w:tabs>
              <w:ind w:left="360"/>
              <w:rPr>
                <w:sz w:val="20"/>
                <w:szCs w:val="20"/>
              </w:rPr>
            </w:pPr>
            <w:r>
              <w:rPr>
                <w:sz w:val="20"/>
                <w:szCs w:val="20"/>
              </w:rPr>
              <w:tab/>
            </w:r>
          </w:p>
          <w:p w:rsidR="00C454EB" w:rsidRPr="00515793" w:rsidRDefault="00C454EB" w:rsidP="00515793">
            <w:pPr>
              <w:pStyle w:val="ListParagraph"/>
              <w:numPr>
                <w:ilvl w:val="0"/>
                <w:numId w:val="2"/>
              </w:numPr>
              <w:spacing w:line="360" w:lineRule="auto"/>
              <w:rPr>
                <w:sz w:val="20"/>
                <w:szCs w:val="20"/>
              </w:rPr>
            </w:pPr>
            <w:r w:rsidRPr="00C454EB">
              <w:rPr>
                <w:sz w:val="20"/>
                <w:szCs w:val="20"/>
              </w:rPr>
              <w:t xml:space="preserve">Complete the </w:t>
            </w:r>
            <w:r>
              <w:rPr>
                <w:sz w:val="20"/>
                <w:szCs w:val="20"/>
              </w:rPr>
              <w:t>training course</w:t>
            </w:r>
            <w:r w:rsidRPr="00C454EB">
              <w:rPr>
                <w:sz w:val="20"/>
                <w:szCs w:val="20"/>
              </w:rPr>
              <w:t xml:space="preserve"> </w:t>
            </w:r>
            <w:r>
              <w:rPr>
                <w:sz w:val="20"/>
                <w:szCs w:val="20"/>
              </w:rPr>
              <w:t>“</w:t>
            </w:r>
            <w:r w:rsidRPr="00C454EB">
              <w:rPr>
                <w:sz w:val="20"/>
                <w:szCs w:val="20"/>
              </w:rPr>
              <w:t>Privacy in Research</w:t>
            </w:r>
            <w:r>
              <w:rPr>
                <w:sz w:val="20"/>
                <w:szCs w:val="20"/>
              </w:rPr>
              <w:t>”</w:t>
            </w:r>
          </w:p>
          <w:p w:rsidR="00515793" w:rsidRDefault="00515793" w:rsidP="00515793">
            <w:pPr>
              <w:pStyle w:val="ListParagraph"/>
              <w:numPr>
                <w:ilvl w:val="0"/>
                <w:numId w:val="2"/>
              </w:numPr>
              <w:spacing w:before="240" w:line="360" w:lineRule="auto"/>
              <w:rPr>
                <w:sz w:val="20"/>
                <w:szCs w:val="20"/>
              </w:rPr>
            </w:pPr>
            <w:r>
              <w:rPr>
                <w:sz w:val="20"/>
                <w:szCs w:val="20"/>
              </w:rPr>
              <w:t>Print the Certificate</w:t>
            </w:r>
            <w:r w:rsidR="005157CF">
              <w:rPr>
                <w:sz w:val="20"/>
                <w:szCs w:val="20"/>
              </w:rPr>
              <w:t>s</w:t>
            </w:r>
            <w:r>
              <w:rPr>
                <w:sz w:val="20"/>
                <w:szCs w:val="20"/>
              </w:rPr>
              <w:t xml:space="preserve"> of Completion and file with your site’s training records.</w:t>
            </w:r>
          </w:p>
          <w:p w:rsidR="00515793" w:rsidRPr="00515793" w:rsidRDefault="00515793" w:rsidP="00515793">
            <w:pPr>
              <w:spacing w:line="360" w:lineRule="auto"/>
              <w:rPr>
                <w:sz w:val="20"/>
                <w:szCs w:val="20"/>
              </w:rPr>
            </w:pPr>
          </w:p>
        </w:tc>
      </w:tr>
      <w:tr w:rsidR="004C7C35" w:rsidRPr="004C7C35" w:rsidTr="00E95535">
        <w:trPr>
          <w:cantSplit/>
        </w:trPr>
        <w:tc>
          <w:tcPr>
            <w:tcW w:w="2268" w:type="dxa"/>
          </w:tcPr>
          <w:p w:rsidR="004C7C35" w:rsidRPr="00FE0068" w:rsidRDefault="00E95535" w:rsidP="004C7C35">
            <w:pPr>
              <w:rPr>
                <w:sz w:val="20"/>
                <w:szCs w:val="20"/>
              </w:rPr>
            </w:pPr>
            <w:r>
              <w:rPr>
                <w:b/>
              </w:rPr>
              <w:lastRenderedPageBreak/>
              <w:t xml:space="preserve">USF Health </w:t>
            </w:r>
            <w:r w:rsidR="00285ABA">
              <w:rPr>
                <w:b/>
              </w:rPr>
              <w:t xml:space="preserve">Core </w:t>
            </w:r>
            <w:r>
              <w:rPr>
                <w:b/>
              </w:rPr>
              <w:t>Professional Integrity &amp; Compliance - Required Training</w:t>
            </w:r>
          </w:p>
        </w:tc>
        <w:tc>
          <w:tcPr>
            <w:tcW w:w="2520" w:type="dxa"/>
          </w:tcPr>
          <w:p w:rsidR="00E95535" w:rsidRPr="00E95535" w:rsidRDefault="00E95535" w:rsidP="00E95535">
            <w:pPr>
              <w:rPr>
                <w:sz w:val="20"/>
                <w:szCs w:val="20"/>
              </w:rPr>
            </w:pPr>
            <w:r>
              <w:rPr>
                <w:sz w:val="20"/>
                <w:szCs w:val="20"/>
              </w:rPr>
              <w:t xml:space="preserve">Professional Integrity, Compliance and </w:t>
            </w:r>
            <w:r w:rsidRPr="00E95535">
              <w:rPr>
                <w:sz w:val="20"/>
                <w:szCs w:val="20"/>
              </w:rPr>
              <w:t>Information Security training t</w:t>
            </w:r>
            <w:r>
              <w:rPr>
                <w:sz w:val="20"/>
                <w:szCs w:val="20"/>
              </w:rPr>
              <w:t xml:space="preserve">hat is required of all faculty, </w:t>
            </w:r>
            <w:r w:rsidRPr="00E95535">
              <w:rPr>
                <w:sz w:val="20"/>
                <w:szCs w:val="20"/>
              </w:rPr>
              <w:t>residents/fellows, students, staff and other members of the USF Health community.</w:t>
            </w:r>
          </w:p>
          <w:p w:rsidR="004C7C35" w:rsidRDefault="004C7C35" w:rsidP="006E625F">
            <w:pPr>
              <w:rPr>
                <w:sz w:val="20"/>
                <w:szCs w:val="20"/>
              </w:rPr>
            </w:pPr>
          </w:p>
          <w:p w:rsidR="006E625F" w:rsidRPr="006E625F" w:rsidRDefault="006E625F" w:rsidP="006E625F">
            <w:pPr>
              <w:rPr>
                <w:sz w:val="20"/>
                <w:szCs w:val="20"/>
              </w:rPr>
            </w:pPr>
          </w:p>
        </w:tc>
        <w:tc>
          <w:tcPr>
            <w:tcW w:w="1980" w:type="dxa"/>
          </w:tcPr>
          <w:p w:rsidR="004C7C35" w:rsidRPr="00C57266" w:rsidRDefault="0067001F" w:rsidP="0067001F">
            <w:pPr>
              <w:rPr>
                <w:sz w:val="20"/>
                <w:szCs w:val="20"/>
              </w:rPr>
            </w:pPr>
            <w:r w:rsidRPr="00D21F5A">
              <w:rPr>
                <w:sz w:val="20"/>
                <w:szCs w:val="20"/>
              </w:rPr>
              <w:t>All required modules must be completed within 10 business days of hire date</w:t>
            </w:r>
            <w:r>
              <w:rPr>
                <w:sz w:val="20"/>
                <w:szCs w:val="20"/>
              </w:rPr>
              <w:t>.</w:t>
            </w:r>
          </w:p>
        </w:tc>
        <w:tc>
          <w:tcPr>
            <w:tcW w:w="7848" w:type="dxa"/>
          </w:tcPr>
          <w:p w:rsidR="00E95535" w:rsidRPr="004011C3" w:rsidRDefault="00E95535" w:rsidP="00E95535">
            <w:pPr>
              <w:pStyle w:val="ListParagraph"/>
              <w:numPr>
                <w:ilvl w:val="0"/>
                <w:numId w:val="4"/>
              </w:numPr>
              <w:spacing w:line="360" w:lineRule="auto"/>
              <w:rPr>
                <w:sz w:val="20"/>
                <w:szCs w:val="20"/>
              </w:rPr>
            </w:pPr>
            <w:r>
              <w:rPr>
                <w:sz w:val="20"/>
                <w:szCs w:val="20"/>
              </w:rPr>
              <w:t xml:space="preserve">Training is online at USF Health Learn:  </w:t>
            </w:r>
            <w:hyperlink r:id="rId12" w:history="1">
              <w:r w:rsidRPr="00B94244">
                <w:rPr>
                  <w:rStyle w:val="Hyperlink"/>
                  <w:sz w:val="20"/>
                  <w:szCs w:val="20"/>
                </w:rPr>
                <w:t>https://learn.health.usf.edu/login/index.php</w:t>
              </w:r>
            </w:hyperlink>
            <w:r>
              <w:rPr>
                <w:sz w:val="20"/>
                <w:szCs w:val="20"/>
              </w:rPr>
              <w:t xml:space="preserve"> </w:t>
            </w:r>
          </w:p>
          <w:p w:rsidR="00E95535" w:rsidRPr="001B134C" w:rsidRDefault="00E95535" w:rsidP="00E95535">
            <w:pPr>
              <w:pStyle w:val="ListParagraph"/>
              <w:numPr>
                <w:ilvl w:val="0"/>
                <w:numId w:val="4"/>
              </w:numPr>
              <w:spacing w:line="360" w:lineRule="auto"/>
              <w:rPr>
                <w:sz w:val="20"/>
                <w:szCs w:val="20"/>
              </w:rPr>
            </w:pPr>
            <w:r>
              <w:rPr>
                <w:sz w:val="20"/>
                <w:szCs w:val="20"/>
              </w:rPr>
              <w:t>From the drop down menu under Course Categories, select USF Health Training.</w:t>
            </w:r>
          </w:p>
          <w:p w:rsidR="00C51CA4" w:rsidRDefault="00E95535" w:rsidP="00E95535">
            <w:pPr>
              <w:pStyle w:val="ListParagraph"/>
              <w:numPr>
                <w:ilvl w:val="0"/>
                <w:numId w:val="4"/>
              </w:numPr>
              <w:spacing w:after="200" w:line="360" w:lineRule="auto"/>
              <w:rPr>
                <w:sz w:val="20"/>
                <w:szCs w:val="20"/>
              </w:rPr>
            </w:pPr>
            <w:r>
              <w:rPr>
                <w:sz w:val="20"/>
                <w:szCs w:val="20"/>
              </w:rPr>
              <w:t xml:space="preserve">Select USF Health </w:t>
            </w:r>
            <w:r w:rsidR="00285ABA">
              <w:rPr>
                <w:sz w:val="20"/>
                <w:szCs w:val="20"/>
              </w:rPr>
              <w:t xml:space="preserve">Core </w:t>
            </w:r>
            <w:r>
              <w:rPr>
                <w:sz w:val="20"/>
                <w:szCs w:val="20"/>
              </w:rPr>
              <w:t>Professional Integrity &amp; Compliance – Required Training</w:t>
            </w:r>
          </w:p>
          <w:p w:rsidR="00DE54F4" w:rsidRDefault="00DE54F4" w:rsidP="00E95535">
            <w:pPr>
              <w:pStyle w:val="ListParagraph"/>
              <w:numPr>
                <w:ilvl w:val="0"/>
                <w:numId w:val="4"/>
              </w:numPr>
              <w:spacing w:after="200" w:line="360" w:lineRule="auto"/>
              <w:rPr>
                <w:sz w:val="20"/>
                <w:szCs w:val="20"/>
              </w:rPr>
            </w:pPr>
            <w:r>
              <w:rPr>
                <w:sz w:val="20"/>
                <w:szCs w:val="20"/>
              </w:rPr>
              <w:t>This course includes the following modules:</w:t>
            </w:r>
          </w:p>
          <w:p w:rsidR="00DE54F4" w:rsidRPr="00285ABA" w:rsidRDefault="00DE54F4" w:rsidP="00285ABA">
            <w:pPr>
              <w:pStyle w:val="ListParagraph"/>
              <w:spacing w:line="276" w:lineRule="auto"/>
              <w:ind w:left="360"/>
              <w:rPr>
                <w:sz w:val="20"/>
                <w:szCs w:val="20"/>
              </w:rPr>
            </w:pPr>
            <w:r w:rsidRPr="00DE54F4">
              <w:rPr>
                <w:sz w:val="20"/>
                <w:szCs w:val="20"/>
              </w:rPr>
              <w:t>o</w:t>
            </w:r>
            <w:r w:rsidRPr="00DE54F4">
              <w:rPr>
                <w:sz w:val="20"/>
                <w:szCs w:val="20"/>
              </w:rPr>
              <w:tab/>
              <w:t xml:space="preserve">Professional Integrity </w:t>
            </w:r>
            <w:r w:rsidR="00285ABA">
              <w:rPr>
                <w:sz w:val="20"/>
                <w:szCs w:val="20"/>
              </w:rPr>
              <w:t>Program Handbook</w:t>
            </w:r>
          </w:p>
          <w:p w:rsidR="00DE54F4" w:rsidRPr="00DE54F4" w:rsidRDefault="00285ABA" w:rsidP="00DE54F4">
            <w:pPr>
              <w:pStyle w:val="ListParagraph"/>
              <w:spacing w:line="276" w:lineRule="auto"/>
              <w:ind w:left="702" w:hanging="342"/>
              <w:rPr>
                <w:sz w:val="20"/>
                <w:szCs w:val="20"/>
              </w:rPr>
            </w:pPr>
            <w:r>
              <w:rPr>
                <w:sz w:val="20"/>
                <w:szCs w:val="20"/>
              </w:rPr>
              <w:t>o</w:t>
            </w:r>
            <w:r>
              <w:rPr>
                <w:sz w:val="20"/>
                <w:szCs w:val="20"/>
              </w:rPr>
              <w:tab/>
              <w:t>HIPAA Privacy at USF Health</w:t>
            </w:r>
            <w:r w:rsidR="00DE54F4">
              <w:rPr>
                <w:sz w:val="20"/>
                <w:szCs w:val="20"/>
              </w:rPr>
              <w:t xml:space="preserve"> - </w:t>
            </w:r>
            <w:r w:rsidR="00DE54F4" w:rsidRPr="00DE54F4">
              <w:rPr>
                <w:sz w:val="20"/>
                <w:szCs w:val="20"/>
              </w:rPr>
              <w:t>This course is chosen by Role.  Please select “Research staff with duties related to human subjects, patients or PHI”</w:t>
            </w:r>
          </w:p>
          <w:p w:rsidR="00DE54F4" w:rsidRDefault="00DE54F4" w:rsidP="00DE54F4">
            <w:pPr>
              <w:pStyle w:val="ListParagraph"/>
              <w:spacing w:after="200" w:line="276" w:lineRule="auto"/>
              <w:ind w:left="360"/>
              <w:rPr>
                <w:sz w:val="20"/>
                <w:szCs w:val="20"/>
              </w:rPr>
            </w:pPr>
            <w:r w:rsidRPr="00DE54F4">
              <w:rPr>
                <w:sz w:val="20"/>
                <w:szCs w:val="20"/>
              </w:rPr>
              <w:t>o</w:t>
            </w:r>
            <w:r w:rsidRPr="00DE54F4">
              <w:rPr>
                <w:sz w:val="20"/>
                <w:szCs w:val="20"/>
              </w:rPr>
              <w:tab/>
              <w:t>Computer &amp; Information Security</w:t>
            </w:r>
          </w:p>
          <w:p w:rsidR="005B75EA" w:rsidRPr="00E95535" w:rsidRDefault="005B75EA" w:rsidP="00DE54F4">
            <w:pPr>
              <w:pStyle w:val="ListParagraph"/>
              <w:spacing w:after="200" w:line="276" w:lineRule="auto"/>
              <w:ind w:left="360"/>
              <w:rPr>
                <w:sz w:val="20"/>
                <w:szCs w:val="20"/>
              </w:rPr>
            </w:pPr>
          </w:p>
          <w:p w:rsidR="004E439D" w:rsidRPr="00D202A0" w:rsidRDefault="00C51CA4" w:rsidP="00E95535">
            <w:pPr>
              <w:pStyle w:val="ListParagraph"/>
              <w:numPr>
                <w:ilvl w:val="0"/>
                <w:numId w:val="4"/>
              </w:numPr>
              <w:rPr>
                <w:sz w:val="20"/>
                <w:szCs w:val="20"/>
              </w:rPr>
            </w:pPr>
            <w:r w:rsidRPr="00C51CA4">
              <w:rPr>
                <w:sz w:val="20"/>
                <w:szCs w:val="20"/>
              </w:rPr>
              <w:t>Print the certificate of completion</w:t>
            </w:r>
            <w:r w:rsidR="00CD38A7">
              <w:rPr>
                <w:sz w:val="20"/>
                <w:szCs w:val="20"/>
              </w:rPr>
              <w:t xml:space="preserve"> and file with your site’s training records</w:t>
            </w:r>
            <w:r>
              <w:rPr>
                <w:sz w:val="20"/>
                <w:szCs w:val="20"/>
              </w:rPr>
              <w:t>.</w:t>
            </w:r>
          </w:p>
          <w:p w:rsidR="004E439D" w:rsidRPr="004E439D" w:rsidRDefault="004E439D" w:rsidP="004E439D">
            <w:pPr>
              <w:rPr>
                <w:sz w:val="20"/>
                <w:szCs w:val="20"/>
              </w:rPr>
            </w:pPr>
          </w:p>
        </w:tc>
      </w:tr>
      <w:tr w:rsidR="00515793" w:rsidRPr="004C7C35" w:rsidTr="00E95535">
        <w:trPr>
          <w:cantSplit/>
        </w:trPr>
        <w:tc>
          <w:tcPr>
            <w:tcW w:w="2268" w:type="dxa"/>
          </w:tcPr>
          <w:p w:rsidR="00515793" w:rsidRDefault="00515793" w:rsidP="004C7C35">
            <w:pPr>
              <w:rPr>
                <w:b/>
              </w:rPr>
            </w:pPr>
            <w:r>
              <w:rPr>
                <w:b/>
              </w:rPr>
              <w:t>USF Required Training</w:t>
            </w:r>
          </w:p>
          <w:p w:rsidR="00285ABA" w:rsidRDefault="00515793" w:rsidP="00515793">
            <w:pPr>
              <w:pStyle w:val="ListParagraph"/>
              <w:numPr>
                <w:ilvl w:val="0"/>
                <w:numId w:val="13"/>
              </w:numPr>
              <w:rPr>
                <w:b/>
              </w:rPr>
            </w:pPr>
            <w:r>
              <w:t>Unlawful Harassment Prevention</w:t>
            </w:r>
          </w:p>
          <w:p w:rsidR="00285ABA" w:rsidRPr="00285ABA" w:rsidRDefault="00285ABA" w:rsidP="00285ABA"/>
          <w:p w:rsidR="00285ABA" w:rsidRPr="00285ABA" w:rsidRDefault="00285ABA" w:rsidP="00285ABA"/>
          <w:p w:rsidR="00285ABA" w:rsidRPr="00285ABA" w:rsidRDefault="00285ABA" w:rsidP="00285ABA"/>
          <w:p w:rsidR="00285ABA" w:rsidRPr="00285ABA" w:rsidRDefault="00285ABA" w:rsidP="00285ABA"/>
          <w:p w:rsidR="00285ABA" w:rsidRPr="00285ABA" w:rsidRDefault="00285ABA" w:rsidP="00285ABA"/>
          <w:p w:rsidR="00285ABA" w:rsidRPr="00285ABA" w:rsidRDefault="00285ABA" w:rsidP="00285ABA"/>
          <w:p w:rsidR="00285ABA" w:rsidRPr="00285ABA" w:rsidRDefault="00285ABA" w:rsidP="00285ABA"/>
          <w:p w:rsidR="00285ABA" w:rsidRPr="00285ABA" w:rsidRDefault="00285ABA" w:rsidP="00285ABA"/>
          <w:p w:rsidR="00285ABA" w:rsidRPr="00285ABA" w:rsidRDefault="00285ABA" w:rsidP="00285ABA"/>
          <w:p w:rsidR="00285ABA" w:rsidRDefault="00285ABA" w:rsidP="00285ABA"/>
          <w:p w:rsidR="00285ABA" w:rsidRPr="00285ABA" w:rsidRDefault="00285ABA" w:rsidP="00285ABA"/>
          <w:p w:rsidR="00285ABA" w:rsidRPr="00285ABA" w:rsidRDefault="00285ABA" w:rsidP="00285ABA"/>
          <w:p w:rsidR="00285ABA" w:rsidRPr="00285ABA" w:rsidRDefault="00285ABA" w:rsidP="00285ABA"/>
          <w:p w:rsidR="00285ABA" w:rsidRDefault="00285ABA" w:rsidP="00285ABA"/>
          <w:p w:rsidR="00285ABA" w:rsidRPr="00285ABA" w:rsidRDefault="00285ABA" w:rsidP="00285ABA"/>
          <w:p w:rsidR="00285ABA" w:rsidRDefault="00285ABA" w:rsidP="00285ABA"/>
          <w:p w:rsidR="00515793" w:rsidRPr="00285ABA" w:rsidRDefault="00515793" w:rsidP="00285ABA"/>
        </w:tc>
        <w:tc>
          <w:tcPr>
            <w:tcW w:w="2520" w:type="dxa"/>
          </w:tcPr>
          <w:p w:rsidR="00515793" w:rsidRDefault="00515793" w:rsidP="00E95535">
            <w:pPr>
              <w:rPr>
                <w:sz w:val="20"/>
                <w:szCs w:val="20"/>
              </w:rPr>
            </w:pPr>
            <w:r w:rsidRPr="00515793">
              <w:rPr>
                <w:sz w:val="20"/>
                <w:szCs w:val="20"/>
              </w:rPr>
              <w:t>The USF Required Training course is comprised of training that USF Administration has determined to be required of all faculty and staff</w:t>
            </w:r>
            <w:r>
              <w:rPr>
                <w:sz w:val="20"/>
                <w:szCs w:val="20"/>
              </w:rPr>
              <w:t>.</w:t>
            </w:r>
          </w:p>
        </w:tc>
        <w:tc>
          <w:tcPr>
            <w:tcW w:w="1980" w:type="dxa"/>
          </w:tcPr>
          <w:p w:rsidR="00515793" w:rsidRPr="00DE54F4" w:rsidRDefault="00240414" w:rsidP="004C7C35">
            <w:pPr>
              <w:rPr>
                <w:sz w:val="20"/>
                <w:szCs w:val="20"/>
                <w:highlight w:val="yellow"/>
              </w:rPr>
            </w:pPr>
            <w:r w:rsidRPr="00D21F5A">
              <w:rPr>
                <w:sz w:val="20"/>
                <w:szCs w:val="20"/>
              </w:rPr>
              <w:t>All required modules must be completed within 10 business days of hire date</w:t>
            </w:r>
          </w:p>
        </w:tc>
        <w:tc>
          <w:tcPr>
            <w:tcW w:w="7848" w:type="dxa"/>
          </w:tcPr>
          <w:p w:rsidR="00515793" w:rsidRDefault="00240414" w:rsidP="00240414">
            <w:pPr>
              <w:pStyle w:val="ListParagraph"/>
              <w:numPr>
                <w:ilvl w:val="0"/>
                <w:numId w:val="14"/>
              </w:numPr>
              <w:spacing w:line="360" w:lineRule="auto"/>
              <w:rPr>
                <w:sz w:val="20"/>
                <w:szCs w:val="20"/>
              </w:rPr>
            </w:pPr>
            <w:r>
              <w:rPr>
                <w:sz w:val="20"/>
                <w:szCs w:val="20"/>
              </w:rPr>
              <w:t xml:space="preserve">Training is online at USF Health Learn:  </w:t>
            </w:r>
            <w:hyperlink r:id="rId13" w:history="1">
              <w:r w:rsidRPr="00B94244">
                <w:rPr>
                  <w:rStyle w:val="Hyperlink"/>
                  <w:sz w:val="20"/>
                  <w:szCs w:val="20"/>
                </w:rPr>
                <w:t>https://learn.health.usf.edu/login/index.php</w:t>
              </w:r>
            </w:hyperlink>
            <w:r>
              <w:rPr>
                <w:sz w:val="20"/>
                <w:szCs w:val="20"/>
              </w:rPr>
              <w:t xml:space="preserve"> </w:t>
            </w:r>
          </w:p>
          <w:p w:rsidR="00240414" w:rsidRPr="001B134C" w:rsidRDefault="00240414" w:rsidP="00240414">
            <w:pPr>
              <w:pStyle w:val="ListParagraph"/>
              <w:numPr>
                <w:ilvl w:val="0"/>
                <w:numId w:val="14"/>
              </w:numPr>
              <w:spacing w:line="360" w:lineRule="auto"/>
              <w:rPr>
                <w:sz w:val="20"/>
                <w:szCs w:val="20"/>
              </w:rPr>
            </w:pPr>
            <w:r>
              <w:rPr>
                <w:sz w:val="20"/>
                <w:szCs w:val="20"/>
              </w:rPr>
              <w:t>From the drop down menu under Course Categories, select USF Health Training.</w:t>
            </w:r>
          </w:p>
          <w:p w:rsidR="00240414" w:rsidRDefault="00240414" w:rsidP="00240414">
            <w:pPr>
              <w:pStyle w:val="ListParagraph"/>
              <w:numPr>
                <w:ilvl w:val="0"/>
                <w:numId w:val="14"/>
              </w:numPr>
              <w:spacing w:after="200" w:line="360" w:lineRule="auto"/>
              <w:rPr>
                <w:sz w:val="20"/>
                <w:szCs w:val="20"/>
              </w:rPr>
            </w:pPr>
            <w:r>
              <w:rPr>
                <w:sz w:val="20"/>
                <w:szCs w:val="20"/>
              </w:rPr>
              <w:t>Select USF Required Training</w:t>
            </w:r>
          </w:p>
          <w:p w:rsidR="00240414" w:rsidRPr="00240414" w:rsidRDefault="00240414" w:rsidP="00240414">
            <w:pPr>
              <w:pStyle w:val="ListParagraph"/>
              <w:numPr>
                <w:ilvl w:val="0"/>
                <w:numId w:val="14"/>
              </w:numPr>
              <w:spacing w:after="200" w:line="360" w:lineRule="auto"/>
              <w:rPr>
                <w:iCs/>
                <w:sz w:val="20"/>
                <w:szCs w:val="20"/>
              </w:rPr>
            </w:pPr>
            <w:r w:rsidRPr="00240414">
              <w:rPr>
                <w:bCs/>
                <w:sz w:val="20"/>
                <w:szCs w:val="20"/>
              </w:rPr>
              <w:t>This course currently includes the following modules:</w:t>
            </w:r>
          </w:p>
          <w:p w:rsidR="00240414" w:rsidRPr="00240414" w:rsidRDefault="00240414" w:rsidP="00240414">
            <w:pPr>
              <w:pStyle w:val="ListParagraph"/>
              <w:spacing w:after="200" w:line="360" w:lineRule="auto"/>
              <w:ind w:left="360"/>
              <w:rPr>
                <w:iCs/>
                <w:sz w:val="20"/>
                <w:szCs w:val="20"/>
              </w:rPr>
            </w:pPr>
            <w:r w:rsidRPr="00240414">
              <w:rPr>
                <w:bCs/>
                <w:sz w:val="20"/>
                <w:szCs w:val="20"/>
              </w:rPr>
              <w:t>• Unlawful Harassment Prevention</w:t>
            </w:r>
          </w:p>
          <w:p w:rsidR="00240414" w:rsidRPr="00240414" w:rsidRDefault="00240414" w:rsidP="00240414">
            <w:pPr>
              <w:pStyle w:val="ListParagraph"/>
              <w:numPr>
                <w:ilvl w:val="0"/>
                <w:numId w:val="14"/>
              </w:numPr>
              <w:spacing w:after="200" w:line="276" w:lineRule="auto"/>
              <w:rPr>
                <w:sz w:val="20"/>
                <w:szCs w:val="20"/>
              </w:rPr>
            </w:pPr>
            <w:r w:rsidRPr="00C51CA4">
              <w:rPr>
                <w:sz w:val="20"/>
                <w:szCs w:val="20"/>
              </w:rPr>
              <w:t>Print the certificate of completion</w:t>
            </w:r>
            <w:r>
              <w:rPr>
                <w:sz w:val="20"/>
                <w:szCs w:val="20"/>
              </w:rPr>
              <w:t xml:space="preserve"> and file with your site’s training records.</w:t>
            </w:r>
          </w:p>
        </w:tc>
      </w:tr>
      <w:tr w:rsidR="004C7C35" w:rsidRPr="004C7C35" w:rsidTr="00E95535">
        <w:trPr>
          <w:cantSplit/>
        </w:trPr>
        <w:tc>
          <w:tcPr>
            <w:tcW w:w="2268" w:type="dxa"/>
          </w:tcPr>
          <w:p w:rsidR="004C7C35" w:rsidRPr="00FE0068" w:rsidRDefault="004C7C35" w:rsidP="004C7C35">
            <w:pPr>
              <w:rPr>
                <w:sz w:val="20"/>
                <w:szCs w:val="20"/>
              </w:rPr>
            </w:pPr>
            <w:r w:rsidRPr="00D92774">
              <w:rPr>
                <w:b/>
              </w:rPr>
              <w:lastRenderedPageBreak/>
              <w:t xml:space="preserve">Human </w:t>
            </w:r>
            <w:r w:rsidR="00B20D08">
              <w:rPr>
                <w:b/>
              </w:rPr>
              <w:t xml:space="preserve">Subjects </w:t>
            </w:r>
            <w:r w:rsidRPr="00D92774">
              <w:rPr>
                <w:b/>
              </w:rPr>
              <w:t>Protection</w:t>
            </w:r>
            <w:r w:rsidR="00CD38A7">
              <w:rPr>
                <w:b/>
              </w:rPr>
              <w:t xml:space="preserve"> Education</w:t>
            </w:r>
          </w:p>
        </w:tc>
        <w:tc>
          <w:tcPr>
            <w:tcW w:w="2520" w:type="dxa"/>
          </w:tcPr>
          <w:p w:rsidR="004B2AE9" w:rsidRDefault="004C7C35" w:rsidP="004B2AE9">
            <w:pPr>
              <w:spacing w:after="200"/>
              <w:rPr>
                <w:sz w:val="20"/>
                <w:szCs w:val="20"/>
              </w:rPr>
            </w:pPr>
            <w:r w:rsidRPr="00FE10EA">
              <w:rPr>
                <w:sz w:val="20"/>
                <w:szCs w:val="20"/>
              </w:rPr>
              <w:t>A</w:t>
            </w:r>
            <w:r w:rsidR="004E439D">
              <w:rPr>
                <w:sz w:val="20"/>
                <w:szCs w:val="20"/>
              </w:rPr>
              <w:t xml:space="preserve">ll faculty, staff and </w:t>
            </w:r>
            <w:r w:rsidRPr="00FE10EA">
              <w:rPr>
                <w:sz w:val="20"/>
                <w:szCs w:val="20"/>
              </w:rPr>
              <w:t>students directly involved in the conduct of clinical research. This includes individuals who:</w:t>
            </w:r>
          </w:p>
          <w:p w:rsidR="004C7C35" w:rsidRPr="004B2AE9" w:rsidRDefault="004C7C35" w:rsidP="004B2AE9">
            <w:pPr>
              <w:pStyle w:val="ListParagraph"/>
              <w:numPr>
                <w:ilvl w:val="0"/>
                <w:numId w:val="8"/>
              </w:numPr>
              <w:rPr>
                <w:sz w:val="20"/>
                <w:szCs w:val="20"/>
              </w:rPr>
            </w:pPr>
            <w:r w:rsidRPr="004B2AE9">
              <w:rPr>
                <w:sz w:val="20"/>
                <w:szCs w:val="20"/>
              </w:rPr>
              <w:t xml:space="preserve">collect or enter data </w:t>
            </w:r>
          </w:p>
          <w:p w:rsidR="004C7C35" w:rsidRDefault="004C7C35" w:rsidP="004B2AE9">
            <w:pPr>
              <w:pStyle w:val="ListParagraph"/>
              <w:numPr>
                <w:ilvl w:val="0"/>
                <w:numId w:val="3"/>
              </w:numPr>
              <w:ind w:left="342"/>
              <w:rPr>
                <w:sz w:val="20"/>
                <w:szCs w:val="20"/>
              </w:rPr>
            </w:pPr>
            <w:r w:rsidRPr="00FE10EA">
              <w:rPr>
                <w:sz w:val="20"/>
                <w:szCs w:val="20"/>
              </w:rPr>
              <w:t xml:space="preserve">conduct study procedures (including informed consent) or interventions with human subjects </w:t>
            </w:r>
          </w:p>
          <w:p w:rsidR="004C7C35" w:rsidRDefault="004C7C35" w:rsidP="004C7C35">
            <w:pPr>
              <w:pStyle w:val="ListParagraph"/>
              <w:numPr>
                <w:ilvl w:val="0"/>
                <w:numId w:val="3"/>
              </w:numPr>
              <w:ind w:left="342"/>
              <w:rPr>
                <w:sz w:val="20"/>
                <w:szCs w:val="20"/>
              </w:rPr>
            </w:pPr>
            <w:r w:rsidRPr="00C57266">
              <w:rPr>
                <w:sz w:val="20"/>
                <w:szCs w:val="20"/>
              </w:rPr>
              <w:t>use or have access to private information that can be linked to research subjects</w:t>
            </w:r>
            <w:r w:rsidR="004B2AE9">
              <w:rPr>
                <w:sz w:val="20"/>
                <w:szCs w:val="20"/>
              </w:rPr>
              <w:t>.</w:t>
            </w:r>
          </w:p>
          <w:p w:rsidR="00D202A0" w:rsidRPr="004B2AE9" w:rsidRDefault="00D202A0" w:rsidP="00D202A0">
            <w:pPr>
              <w:pStyle w:val="ListParagraph"/>
              <w:ind w:left="342"/>
              <w:rPr>
                <w:sz w:val="20"/>
                <w:szCs w:val="20"/>
              </w:rPr>
            </w:pPr>
          </w:p>
        </w:tc>
        <w:tc>
          <w:tcPr>
            <w:tcW w:w="1980" w:type="dxa"/>
          </w:tcPr>
          <w:p w:rsidR="004C7C35" w:rsidRPr="00FE0068" w:rsidRDefault="004C7C35" w:rsidP="004C7C35">
            <w:pPr>
              <w:rPr>
                <w:sz w:val="20"/>
                <w:szCs w:val="20"/>
              </w:rPr>
            </w:pPr>
            <w:r>
              <w:rPr>
                <w:sz w:val="20"/>
                <w:szCs w:val="20"/>
              </w:rPr>
              <w:t>Prior to engaging in the conduct of clinical research with human subjects</w:t>
            </w:r>
            <w:r w:rsidR="00862194">
              <w:rPr>
                <w:sz w:val="20"/>
                <w:szCs w:val="20"/>
              </w:rPr>
              <w:t xml:space="preserve"> and every three</w:t>
            </w:r>
            <w:r w:rsidR="005D0E80">
              <w:rPr>
                <w:sz w:val="20"/>
                <w:szCs w:val="20"/>
              </w:rPr>
              <w:t xml:space="preserve"> years thereafter</w:t>
            </w:r>
            <w:r>
              <w:rPr>
                <w:sz w:val="20"/>
                <w:szCs w:val="20"/>
              </w:rPr>
              <w:t>.</w:t>
            </w:r>
          </w:p>
        </w:tc>
        <w:tc>
          <w:tcPr>
            <w:tcW w:w="7848" w:type="dxa"/>
          </w:tcPr>
          <w:p w:rsidR="00AA5B5D" w:rsidRDefault="00AA5B5D" w:rsidP="007600C4">
            <w:pPr>
              <w:pStyle w:val="ListParagraph"/>
              <w:numPr>
                <w:ilvl w:val="0"/>
                <w:numId w:val="5"/>
              </w:numPr>
              <w:rPr>
                <w:sz w:val="20"/>
                <w:szCs w:val="20"/>
              </w:rPr>
            </w:pPr>
            <w:r>
              <w:rPr>
                <w:sz w:val="20"/>
                <w:szCs w:val="20"/>
              </w:rPr>
              <w:t>IRB mandatory educational requirements</w:t>
            </w:r>
            <w:r w:rsidR="004C7C35" w:rsidRPr="007972F0">
              <w:rPr>
                <w:sz w:val="20"/>
                <w:szCs w:val="20"/>
              </w:rPr>
              <w:t xml:space="preserve">: </w:t>
            </w:r>
            <w:hyperlink r:id="rId14" w:history="1">
              <w:r w:rsidR="007600C4" w:rsidRPr="007600C4">
                <w:rPr>
                  <w:rStyle w:val="Hyperlink"/>
                  <w:sz w:val="20"/>
                  <w:szCs w:val="20"/>
                </w:rPr>
                <w:t>http://www.research.usf.edu/dric/hrpp/education.asp</w:t>
              </w:r>
            </w:hyperlink>
            <w:r w:rsidR="007600C4">
              <w:t xml:space="preserve"> </w:t>
            </w:r>
            <w:r w:rsidRPr="00AA5B5D">
              <w:rPr>
                <w:sz w:val="20"/>
                <w:szCs w:val="20"/>
              </w:rPr>
              <w:t xml:space="preserve"> </w:t>
            </w:r>
          </w:p>
          <w:p w:rsidR="00AA5B5D" w:rsidRDefault="00AA5B5D" w:rsidP="00AA5B5D">
            <w:pPr>
              <w:pStyle w:val="ListParagraph"/>
              <w:ind w:left="360"/>
              <w:rPr>
                <w:sz w:val="20"/>
                <w:szCs w:val="20"/>
              </w:rPr>
            </w:pPr>
          </w:p>
          <w:p w:rsidR="007600C4" w:rsidRDefault="00AA5B5D" w:rsidP="007600C4">
            <w:pPr>
              <w:pStyle w:val="ListParagraph"/>
              <w:numPr>
                <w:ilvl w:val="0"/>
                <w:numId w:val="5"/>
              </w:numPr>
              <w:rPr>
                <w:sz w:val="20"/>
                <w:szCs w:val="20"/>
              </w:rPr>
            </w:pPr>
            <w:r>
              <w:rPr>
                <w:sz w:val="20"/>
                <w:szCs w:val="20"/>
              </w:rPr>
              <w:t xml:space="preserve">CITI (Collaborative Institutional Training Initiative) training registration and login page:  </w:t>
            </w:r>
            <w:hyperlink r:id="rId15" w:history="1">
              <w:r w:rsidR="00190B96" w:rsidRPr="001C4BD7">
                <w:rPr>
                  <w:rStyle w:val="Hyperlink"/>
                  <w:sz w:val="20"/>
                  <w:szCs w:val="20"/>
                </w:rPr>
                <w:t>https://www.citiprogram.org</w:t>
              </w:r>
            </w:hyperlink>
            <w:r w:rsidR="00190B96">
              <w:rPr>
                <w:sz w:val="20"/>
                <w:szCs w:val="20"/>
              </w:rPr>
              <w:t>.</w:t>
            </w:r>
            <w:r>
              <w:rPr>
                <w:sz w:val="20"/>
                <w:szCs w:val="20"/>
              </w:rPr>
              <w:t xml:space="preserve"> </w:t>
            </w:r>
          </w:p>
          <w:p w:rsidR="007600C4" w:rsidRPr="007600C4" w:rsidRDefault="007600C4" w:rsidP="007600C4">
            <w:pPr>
              <w:pStyle w:val="ListParagraph"/>
              <w:rPr>
                <w:sz w:val="20"/>
                <w:szCs w:val="20"/>
              </w:rPr>
            </w:pPr>
          </w:p>
          <w:p w:rsidR="00926D2A" w:rsidRDefault="007600C4" w:rsidP="00926D2A">
            <w:pPr>
              <w:pStyle w:val="ListParagraph"/>
              <w:numPr>
                <w:ilvl w:val="0"/>
                <w:numId w:val="5"/>
              </w:numPr>
              <w:rPr>
                <w:sz w:val="20"/>
                <w:szCs w:val="20"/>
              </w:rPr>
            </w:pPr>
            <w:r>
              <w:rPr>
                <w:sz w:val="20"/>
                <w:szCs w:val="20"/>
              </w:rPr>
              <w:t xml:space="preserve">Complete the </w:t>
            </w:r>
            <w:r w:rsidR="00926D2A" w:rsidRPr="00926D2A">
              <w:rPr>
                <w:sz w:val="20"/>
                <w:szCs w:val="20"/>
              </w:rPr>
              <w:t>Biomedical Investigators and Key Personnel – Basic Course</w:t>
            </w:r>
            <w:r w:rsidR="00926D2A">
              <w:rPr>
                <w:sz w:val="20"/>
                <w:szCs w:val="20"/>
              </w:rPr>
              <w:t xml:space="preserve"> if this is the first time taking HSP education</w:t>
            </w:r>
          </w:p>
          <w:p w:rsidR="00926D2A" w:rsidRPr="00926D2A" w:rsidRDefault="00926D2A" w:rsidP="00926D2A">
            <w:pPr>
              <w:pStyle w:val="ListParagraph"/>
              <w:rPr>
                <w:sz w:val="20"/>
                <w:szCs w:val="20"/>
              </w:rPr>
            </w:pPr>
          </w:p>
          <w:p w:rsidR="00E75D3C" w:rsidRPr="007600C4" w:rsidRDefault="00926D2A" w:rsidP="00926D2A">
            <w:pPr>
              <w:pStyle w:val="ListParagraph"/>
              <w:numPr>
                <w:ilvl w:val="0"/>
                <w:numId w:val="5"/>
              </w:numPr>
              <w:rPr>
                <w:sz w:val="20"/>
                <w:szCs w:val="20"/>
              </w:rPr>
            </w:pPr>
            <w:r>
              <w:rPr>
                <w:sz w:val="20"/>
                <w:szCs w:val="20"/>
              </w:rPr>
              <w:t xml:space="preserve">Complete the </w:t>
            </w:r>
            <w:r w:rsidRPr="00926D2A">
              <w:rPr>
                <w:sz w:val="20"/>
                <w:szCs w:val="20"/>
              </w:rPr>
              <w:t>Biomedical Investigators and Key Personnel – Refresher Course</w:t>
            </w:r>
            <w:r>
              <w:rPr>
                <w:sz w:val="20"/>
                <w:szCs w:val="20"/>
              </w:rPr>
              <w:t xml:space="preserve"> if the Basic Course has already been completed</w:t>
            </w:r>
            <w:r w:rsidR="004C7C35" w:rsidRPr="00AA5B5D">
              <w:rPr>
                <w:sz w:val="20"/>
                <w:szCs w:val="20"/>
              </w:rPr>
              <w:br/>
            </w:r>
          </w:p>
          <w:p w:rsidR="00B20D08" w:rsidRPr="00C57266" w:rsidRDefault="00B20D08" w:rsidP="00B20D08">
            <w:pPr>
              <w:pStyle w:val="ListParagraph"/>
              <w:numPr>
                <w:ilvl w:val="0"/>
                <w:numId w:val="5"/>
              </w:numPr>
              <w:rPr>
                <w:sz w:val="20"/>
                <w:szCs w:val="20"/>
              </w:rPr>
            </w:pPr>
            <w:r>
              <w:rPr>
                <w:sz w:val="20"/>
                <w:szCs w:val="20"/>
              </w:rPr>
              <w:t>Print the certificate of completion</w:t>
            </w:r>
            <w:r w:rsidR="00CD38A7">
              <w:rPr>
                <w:sz w:val="20"/>
                <w:szCs w:val="20"/>
              </w:rPr>
              <w:t xml:space="preserve"> and file with your site’s training records</w:t>
            </w:r>
            <w:r>
              <w:rPr>
                <w:sz w:val="20"/>
                <w:szCs w:val="20"/>
              </w:rPr>
              <w:t>.</w:t>
            </w:r>
          </w:p>
          <w:p w:rsidR="004C7C35" w:rsidRDefault="004C7C35" w:rsidP="004C7C35">
            <w:pPr>
              <w:rPr>
                <w:sz w:val="20"/>
                <w:szCs w:val="20"/>
              </w:rPr>
            </w:pPr>
          </w:p>
          <w:p w:rsidR="00D202A0" w:rsidRPr="00FE0068" w:rsidRDefault="00D202A0" w:rsidP="004C7C35">
            <w:pPr>
              <w:rPr>
                <w:sz w:val="20"/>
                <w:szCs w:val="20"/>
              </w:rPr>
            </w:pPr>
          </w:p>
        </w:tc>
      </w:tr>
      <w:tr w:rsidR="00840CA9" w:rsidRPr="004C7C35" w:rsidTr="00E95535">
        <w:trPr>
          <w:cantSplit/>
        </w:trPr>
        <w:tc>
          <w:tcPr>
            <w:tcW w:w="2268" w:type="dxa"/>
          </w:tcPr>
          <w:p w:rsidR="00840CA9" w:rsidRPr="00D92774" w:rsidRDefault="00840CA9" w:rsidP="004C7C35">
            <w:pPr>
              <w:rPr>
                <w:b/>
              </w:rPr>
            </w:pPr>
            <w:r>
              <w:rPr>
                <w:b/>
              </w:rPr>
              <w:t>Good Clinical Practice</w:t>
            </w:r>
          </w:p>
        </w:tc>
        <w:tc>
          <w:tcPr>
            <w:tcW w:w="2520" w:type="dxa"/>
          </w:tcPr>
          <w:p w:rsidR="00840CA9" w:rsidRDefault="00840CA9" w:rsidP="004B2AE9">
            <w:pPr>
              <w:rPr>
                <w:sz w:val="20"/>
                <w:szCs w:val="20"/>
              </w:rPr>
            </w:pPr>
            <w:r>
              <w:rPr>
                <w:sz w:val="20"/>
                <w:szCs w:val="20"/>
              </w:rPr>
              <w:t xml:space="preserve">All faculty, staff and students directly involved in the conduct of clinical research.  This course is intended for use by research personnel involved in conducting drug, device or biologic studies.  </w:t>
            </w:r>
          </w:p>
          <w:p w:rsidR="00926D2A" w:rsidRPr="00FE10EA" w:rsidRDefault="00926D2A" w:rsidP="004B2AE9">
            <w:pPr>
              <w:rPr>
                <w:sz w:val="20"/>
                <w:szCs w:val="20"/>
              </w:rPr>
            </w:pPr>
          </w:p>
        </w:tc>
        <w:tc>
          <w:tcPr>
            <w:tcW w:w="1980" w:type="dxa"/>
          </w:tcPr>
          <w:p w:rsidR="00840CA9" w:rsidRDefault="00840CA9" w:rsidP="004C7C35">
            <w:pPr>
              <w:rPr>
                <w:sz w:val="20"/>
                <w:szCs w:val="20"/>
              </w:rPr>
            </w:pPr>
            <w:r>
              <w:rPr>
                <w:sz w:val="20"/>
                <w:szCs w:val="20"/>
              </w:rPr>
              <w:t>Prior to engaging in the conduct of clinical research with human subjects.</w:t>
            </w:r>
            <w:r w:rsidR="00926D2A">
              <w:rPr>
                <w:sz w:val="20"/>
                <w:szCs w:val="20"/>
              </w:rPr>
              <w:t xml:space="preserve">  While not mandatory at this time, it is recommended that this course be completed every two years.</w:t>
            </w:r>
          </w:p>
          <w:p w:rsidR="00926D2A" w:rsidRDefault="00926D2A" w:rsidP="004C7C35">
            <w:pPr>
              <w:rPr>
                <w:sz w:val="20"/>
                <w:szCs w:val="20"/>
              </w:rPr>
            </w:pPr>
          </w:p>
        </w:tc>
        <w:tc>
          <w:tcPr>
            <w:tcW w:w="7848" w:type="dxa"/>
          </w:tcPr>
          <w:p w:rsidR="00840CA9" w:rsidRDefault="00E75D3C" w:rsidP="00840CA9">
            <w:pPr>
              <w:pStyle w:val="ListParagraph"/>
              <w:numPr>
                <w:ilvl w:val="0"/>
                <w:numId w:val="10"/>
              </w:numPr>
              <w:rPr>
                <w:sz w:val="20"/>
                <w:szCs w:val="20"/>
              </w:rPr>
            </w:pPr>
            <w:r w:rsidRPr="001C4BD7">
              <w:rPr>
                <w:sz w:val="20"/>
                <w:szCs w:val="20"/>
              </w:rPr>
              <w:t>CITI provides on-line training modules that can be accessed at</w:t>
            </w:r>
            <w:r>
              <w:rPr>
                <w:sz w:val="20"/>
                <w:szCs w:val="20"/>
              </w:rPr>
              <w:t xml:space="preserve">: </w:t>
            </w:r>
            <w:hyperlink r:id="rId16" w:history="1">
              <w:r w:rsidR="00190B96" w:rsidRPr="001C4BD7">
                <w:rPr>
                  <w:rStyle w:val="Hyperlink"/>
                  <w:sz w:val="20"/>
                  <w:szCs w:val="20"/>
                </w:rPr>
                <w:t>https://www.citiprogram.org</w:t>
              </w:r>
            </w:hyperlink>
            <w:r w:rsidR="00190B96">
              <w:rPr>
                <w:sz w:val="20"/>
                <w:szCs w:val="20"/>
              </w:rPr>
              <w:t>.</w:t>
            </w:r>
          </w:p>
          <w:p w:rsidR="00E75D3C" w:rsidRDefault="00E75D3C" w:rsidP="00E75D3C">
            <w:pPr>
              <w:pStyle w:val="ListParagraph"/>
              <w:ind w:left="360"/>
              <w:rPr>
                <w:sz w:val="20"/>
                <w:szCs w:val="20"/>
              </w:rPr>
            </w:pPr>
          </w:p>
          <w:p w:rsidR="00E75D3C" w:rsidRDefault="00E75D3C" w:rsidP="00840CA9">
            <w:pPr>
              <w:pStyle w:val="ListParagraph"/>
              <w:numPr>
                <w:ilvl w:val="0"/>
                <w:numId w:val="10"/>
              </w:numPr>
              <w:rPr>
                <w:sz w:val="20"/>
                <w:szCs w:val="20"/>
              </w:rPr>
            </w:pPr>
            <w:r>
              <w:rPr>
                <w:sz w:val="20"/>
                <w:szCs w:val="20"/>
              </w:rPr>
              <w:t>It is strongly recommended that all modules be included and that they be completed in the order listed in the GCP introduction.</w:t>
            </w:r>
          </w:p>
          <w:p w:rsidR="00CD38A7" w:rsidRPr="00CD38A7" w:rsidRDefault="00CD38A7" w:rsidP="00CD38A7">
            <w:pPr>
              <w:pStyle w:val="ListParagraph"/>
              <w:rPr>
                <w:sz w:val="20"/>
                <w:szCs w:val="20"/>
              </w:rPr>
            </w:pPr>
          </w:p>
          <w:p w:rsidR="00CD38A7" w:rsidRPr="00840CA9" w:rsidRDefault="00CD38A7" w:rsidP="00CD38A7">
            <w:pPr>
              <w:pStyle w:val="ListParagraph"/>
              <w:numPr>
                <w:ilvl w:val="0"/>
                <w:numId w:val="10"/>
              </w:numPr>
              <w:rPr>
                <w:sz w:val="20"/>
                <w:szCs w:val="20"/>
              </w:rPr>
            </w:pPr>
            <w:r w:rsidRPr="00CD38A7">
              <w:rPr>
                <w:sz w:val="20"/>
                <w:szCs w:val="20"/>
              </w:rPr>
              <w:t>Print the certificate of completion and file with your site’s training records.</w:t>
            </w:r>
          </w:p>
        </w:tc>
      </w:tr>
      <w:tr w:rsidR="004C7C35" w:rsidRPr="004C7C35" w:rsidTr="00E95535">
        <w:trPr>
          <w:cantSplit/>
        </w:trPr>
        <w:tc>
          <w:tcPr>
            <w:tcW w:w="2268" w:type="dxa"/>
          </w:tcPr>
          <w:p w:rsidR="004C7C35" w:rsidRPr="008E5DB1" w:rsidRDefault="00642262" w:rsidP="004C7C35">
            <w:pPr>
              <w:rPr>
                <w:b/>
              </w:rPr>
            </w:pPr>
            <w:r>
              <w:rPr>
                <w:b/>
              </w:rPr>
              <w:lastRenderedPageBreak/>
              <w:t xml:space="preserve">USF </w:t>
            </w:r>
            <w:r w:rsidR="004C7C35" w:rsidRPr="008E5DB1">
              <w:rPr>
                <w:b/>
              </w:rPr>
              <w:t xml:space="preserve">RIC Biosafety Course: </w:t>
            </w:r>
          </w:p>
          <w:p w:rsidR="004C7C35" w:rsidRPr="008E5DB1" w:rsidRDefault="004C7C35" w:rsidP="004C7C35">
            <w:pPr>
              <w:rPr>
                <w:sz w:val="20"/>
                <w:szCs w:val="20"/>
              </w:rPr>
            </w:pPr>
            <w:r w:rsidRPr="008E5DB1">
              <w:rPr>
                <w:b/>
                <w:i/>
              </w:rPr>
              <w:t>Comprehensive Guide to Shipping Infectious Substances and Diagnostic Specimens</w:t>
            </w:r>
          </w:p>
        </w:tc>
        <w:tc>
          <w:tcPr>
            <w:tcW w:w="2520" w:type="dxa"/>
          </w:tcPr>
          <w:p w:rsidR="004C7C35" w:rsidRPr="008E5DB1" w:rsidRDefault="004C7C35" w:rsidP="004C7C35">
            <w:pPr>
              <w:rPr>
                <w:sz w:val="20"/>
                <w:szCs w:val="20"/>
              </w:rPr>
            </w:pPr>
            <w:r w:rsidRPr="008E5DB1">
              <w:rPr>
                <w:sz w:val="20"/>
                <w:szCs w:val="20"/>
              </w:rPr>
              <w:t>All USF staff who ship and/or receive potentially biohazardous materials</w:t>
            </w:r>
            <w:r w:rsidR="006E625F">
              <w:rPr>
                <w:sz w:val="20"/>
                <w:szCs w:val="20"/>
              </w:rPr>
              <w:t>.</w:t>
            </w:r>
            <w:r w:rsidR="0060749A">
              <w:rPr>
                <w:sz w:val="20"/>
                <w:szCs w:val="20"/>
              </w:rPr>
              <w:t xml:space="preserve">  </w:t>
            </w:r>
            <w:r w:rsidR="0060749A" w:rsidRPr="0060749A">
              <w:rPr>
                <w:sz w:val="20"/>
                <w:szCs w:val="20"/>
              </w:rPr>
              <w:t>The DOT defines hazardous material as substances that are capable of posing an unreasonable risk to health, safety, and property when transported in commerce. This includes diagnostic specimens, infectious agents, biological products, and dry ice.</w:t>
            </w:r>
          </w:p>
        </w:tc>
        <w:tc>
          <w:tcPr>
            <w:tcW w:w="1980" w:type="dxa"/>
          </w:tcPr>
          <w:p w:rsidR="004C7C35" w:rsidRPr="008E5DB1" w:rsidRDefault="004C7C35" w:rsidP="004C7C35">
            <w:pPr>
              <w:rPr>
                <w:sz w:val="20"/>
                <w:szCs w:val="20"/>
              </w:rPr>
            </w:pPr>
            <w:r w:rsidRPr="008E5DB1">
              <w:rPr>
                <w:sz w:val="20"/>
                <w:szCs w:val="20"/>
              </w:rPr>
              <w:t>Within 90 days of hire into a position that requires the shipping/</w:t>
            </w:r>
            <w:r w:rsidR="00767F73">
              <w:rPr>
                <w:sz w:val="20"/>
                <w:szCs w:val="20"/>
              </w:rPr>
              <w:t xml:space="preserve"> receipt of biohazardous </w:t>
            </w:r>
            <w:r w:rsidR="0060749A">
              <w:rPr>
                <w:sz w:val="20"/>
                <w:szCs w:val="20"/>
              </w:rPr>
              <w:t>materials and biannually thereafter.</w:t>
            </w:r>
          </w:p>
        </w:tc>
        <w:tc>
          <w:tcPr>
            <w:tcW w:w="7848" w:type="dxa"/>
          </w:tcPr>
          <w:p w:rsidR="004C7C35" w:rsidRPr="007972F0" w:rsidRDefault="004C7C35" w:rsidP="0060749A">
            <w:pPr>
              <w:pStyle w:val="ListParagraph"/>
              <w:numPr>
                <w:ilvl w:val="0"/>
                <w:numId w:val="6"/>
              </w:numPr>
              <w:rPr>
                <w:sz w:val="20"/>
                <w:szCs w:val="20"/>
              </w:rPr>
            </w:pPr>
            <w:r w:rsidRPr="007972F0">
              <w:rPr>
                <w:sz w:val="20"/>
                <w:szCs w:val="20"/>
              </w:rPr>
              <w:t>Course info</w:t>
            </w:r>
            <w:r w:rsidR="0060749A">
              <w:rPr>
                <w:sz w:val="20"/>
                <w:szCs w:val="20"/>
              </w:rPr>
              <w:t>rmation</w:t>
            </w:r>
            <w:r w:rsidRPr="007972F0">
              <w:rPr>
                <w:sz w:val="20"/>
                <w:szCs w:val="20"/>
              </w:rPr>
              <w:t xml:space="preserve"> is available at: </w:t>
            </w:r>
            <w:hyperlink r:id="rId17" w:history="1">
              <w:r w:rsidR="0060749A" w:rsidRPr="0060749A">
                <w:rPr>
                  <w:rStyle w:val="Hyperlink"/>
                  <w:sz w:val="20"/>
                  <w:szCs w:val="20"/>
                </w:rPr>
                <w:t>http://www.research.usf.edu/dric/biosafety/shipping.asp</w:t>
              </w:r>
            </w:hyperlink>
            <w:r w:rsidR="0060749A">
              <w:t xml:space="preserve"> </w:t>
            </w:r>
          </w:p>
          <w:p w:rsidR="004C7C35" w:rsidRPr="007972F0" w:rsidRDefault="004C7C35" w:rsidP="004C7C35">
            <w:pPr>
              <w:pStyle w:val="ListParagraph"/>
              <w:ind w:left="360"/>
              <w:rPr>
                <w:sz w:val="20"/>
                <w:szCs w:val="20"/>
              </w:rPr>
            </w:pPr>
          </w:p>
          <w:p w:rsidR="0060749A" w:rsidRDefault="0060749A" w:rsidP="0060749A">
            <w:pPr>
              <w:pStyle w:val="ListParagraph"/>
              <w:numPr>
                <w:ilvl w:val="0"/>
                <w:numId w:val="6"/>
              </w:numPr>
              <w:rPr>
                <w:sz w:val="20"/>
                <w:szCs w:val="20"/>
              </w:rPr>
            </w:pPr>
            <w:r w:rsidRPr="0060749A">
              <w:rPr>
                <w:sz w:val="20"/>
                <w:szCs w:val="20"/>
              </w:rPr>
              <w:t xml:space="preserve">The training is completed on an individual basis (no group training), and is an interactive, computer-based training program </w:t>
            </w:r>
            <w:r>
              <w:rPr>
                <w:sz w:val="20"/>
                <w:szCs w:val="20"/>
              </w:rPr>
              <w:t xml:space="preserve">that </w:t>
            </w:r>
            <w:r w:rsidRPr="0060749A">
              <w:rPr>
                <w:sz w:val="20"/>
                <w:szCs w:val="20"/>
              </w:rPr>
              <w:t xml:space="preserve">provides </w:t>
            </w:r>
            <w:r>
              <w:rPr>
                <w:sz w:val="20"/>
                <w:szCs w:val="20"/>
              </w:rPr>
              <w:t xml:space="preserve">a practical, hands-on approach.  </w:t>
            </w:r>
            <w:r w:rsidRPr="0060749A">
              <w:rPr>
                <w:sz w:val="20"/>
                <w:szCs w:val="20"/>
              </w:rPr>
              <w:t xml:space="preserve">This training is a self-paced training module that can be reviewed on your own (average allotted time of 2-3 hours) and testing is conducted </w:t>
            </w:r>
            <w:r>
              <w:rPr>
                <w:sz w:val="20"/>
                <w:szCs w:val="20"/>
              </w:rPr>
              <w:t xml:space="preserve">at </w:t>
            </w:r>
            <w:r w:rsidRPr="0060749A">
              <w:rPr>
                <w:sz w:val="20"/>
                <w:szCs w:val="20"/>
              </w:rPr>
              <w:t>3702 Spectrum Blvd., University Technology Center, Suite 155. There is an open-book exam at the end of the training and you must score 85% or better to earn your certificate. The training is good for two years</w:t>
            </w:r>
            <w:r>
              <w:rPr>
                <w:sz w:val="20"/>
                <w:szCs w:val="20"/>
              </w:rPr>
              <w:t>.</w:t>
            </w:r>
          </w:p>
          <w:p w:rsidR="0060749A" w:rsidRPr="0060749A" w:rsidRDefault="0060749A" w:rsidP="0060749A">
            <w:pPr>
              <w:pStyle w:val="ListParagraph"/>
              <w:rPr>
                <w:sz w:val="20"/>
                <w:szCs w:val="20"/>
              </w:rPr>
            </w:pPr>
          </w:p>
          <w:p w:rsidR="004C7C35" w:rsidRPr="00CD38A7" w:rsidRDefault="0060749A" w:rsidP="0060749A">
            <w:pPr>
              <w:pStyle w:val="ListParagraph"/>
              <w:numPr>
                <w:ilvl w:val="0"/>
                <w:numId w:val="6"/>
              </w:numPr>
              <w:rPr>
                <w:sz w:val="20"/>
                <w:szCs w:val="20"/>
              </w:rPr>
            </w:pPr>
            <w:r>
              <w:rPr>
                <w:sz w:val="20"/>
                <w:szCs w:val="20"/>
              </w:rPr>
              <w:t>File your certificate of completion with your site’s training records.</w:t>
            </w:r>
            <w:r w:rsidR="004C7C35" w:rsidRPr="00CD38A7">
              <w:rPr>
                <w:sz w:val="20"/>
                <w:szCs w:val="20"/>
              </w:rPr>
              <w:br/>
            </w:r>
          </w:p>
          <w:p w:rsidR="00D202A0" w:rsidRPr="0060749A" w:rsidRDefault="00D202A0" w:rsidP="0060749A">
            <w:pPr>
              <w:rPr>
                <w:sz w:val="20"/>
                <w:szCs w:val="20"/>
              </w:rPr>
            </w:pPr>
          </w:p>
        </w:tc>
      </w:tr>
      <w:tr w:rsidR="001C4BD7" w:rsidRPr="004C7C35" w:rsidTr="00E95535">
        <w:trPr>
          <w:cantSplit/>
        </w:trPr>
        <w:tc>
          <w:tcPr>
            <w:tcW w:w="2268" w:type="dxa"/>
          </w:tcPr>
          <w:p w:rsidR="001C4BD7" w:rsidRPr="008E5DB1" w:rsidRDefault="001C4BD7" w:rsidP="004C7C35">
            <w:pPr>
              <w:rPr>
                <w:b/>
              </w:rPr>
            </w:pPr>
            <w:r w:rsidRPr="008E5DB1">
              <w:rPr>
                <w:b/>
              </w:rPr>
              <w:t xml:space="preserve">Responsible Conduct of Research </w:t>
            </w:r>
          </w:p>
        </w:tc>
        <w:tc>
          <w:tcPr>
            <w:tcW w:w="2520" w:type="dxa"/>
          </w:tcPr>
          <w:p w:rsidR="00D202A0" w:rsidRPr="008E5DB1" w:rsidRDefault="00642262" w:rsidP="006E625F">
            <w:pPr>
              <w:rPr>
                <w:sz w:val="20"/>
                <w:szCs w:val="20"/>
              </w:rPr>
            </w:pPr>
            <w:r w:rsidRPr="00642262">
              <w:rPr>
                <w:rFonts w:cs="Arial"/>
                <w:sz w:val="20"/>
                <w:szCs w:val="20"/>
              </w:rPr>
              <w:t>Effective January 4, 2010 the National Science Foundation (NSF) requires that all undergraduate and graduate students, as well as post-doctoral research fellows, who are submitting new proposals for NSF funding receive training in the Responsible Conduct of Research (RCR). Effective January 25, 2010, the National Institutes of Health (NIH) also adopted and expanded this requirement to include scholars.</w:t>
            </w:r>
          </w:p>
        </w:tc>
        <w:tc>
          <w:tcPr>
            <w:tcW w:w="1980" w:type="dxa"/>
          </w:tcPr>
          <w:p w:rsidR="001C4BD7" w:rsidRPr="008E5DB1" w:rsidRDefault="00E24175" w:rsidP="004C7C35">
            <w:pPr>
              <w:rPr>
                <w:sz w:val="20"/>
                <w:szCs w:val="20"/>
              </w:rPr>
            </w:pPr>
            <w:r w:rsidRPr="008E5DB1">
              <w:rPr>
                <w:sz w:val="20"/>
                <w:szCs w:val="20"/>
              </w:rPr>
              <w:t>Prio</w:t>
            </w:r>
            <w:r w:rsidR="00642262">
              <w:rPr>
                <w:sz w:val="20"/>
                <w:szCs w:val="20"/>
              </w:rPr>
              <w:t>r to submission of NSF proposal and/or prior to being appointed to a</w:t>
            </w:r>
            <w:r w:rsidR="00966306">
              <w:rPr>
                <w:sz w:val="20"/>
                <w:szCs w:val="20"/>
              </w:rPr>
              <w:t>n</w:t>
            </w:r>
            <w:r w:rsidR="00642262">
              <w:rPr>
                <w:sz w:val="20"/>
                <w:szCs w:val="20"/>
              </w:rPr>
              <w:t xml:space="preserve"> </w:t>
            </w:r>
            <w:r w:rsidR="00966306">
              <w:rPr>
                <w:sz w:val="20"/>
                <w:szCs w:val="20"/>
              </w:rPr>
              <w:t xml:space="preserve">NIH funded </w:t>
            </w:r>
            <w:r w:rsidR="00642262">
              <w:rPr>
                <w:sz w:val="20"/>
                <w:szCs w:val="20"/>
              </w:rPr>
              <w:t xml:space="preserve">grant. </w:t>
            </w:r>
          </w:p>
        </w:tc>
        <w:tc>
          <w:tcPr>
            <w:tcW w:w="7848" w:type="dxa"/>
          </w:tcPr>
          <w:p w:rsidR="001C4BD7" w:rsidRDefault="001C4BD7" w:rsidP="001C4BD7">
            <w:pPr>
              <w:pStyle w:val="ListParagraph"/>
              <w:numPr>
                <w:ilvl w:val="0"/>
                <w:numId w:val="7"/>
              </w:numPr>
              <w:rPr>
                <w:sz w:val="20"/>
                <w:szCs w:val="20"/>
              </w:rPr>
            </w:pPr>
            <w:r w:rsidRPr="001C4BD7">
              <w:rPr>
                <w:sz w:val="20"/>
                <w:szCs w:val="20"/>
              </w:rPr>
              <w:t>CITI provides on-line training modules that can be accessed at</w:t>
            </w:r>
            <w:r w:rsidR="00E24175">
              <w:rPr>
                <w:sz w:val="20"/>
                <w:szCs w:val="20"/>
              </w:rPr>
              <w:t>:</w:t>
            </w:r>
            <w:r w:rsidRPr="001C4BD7">
              <w:rPr>
                <w:sz w:val="20"/>
                <w:szCs w:val="20"/>
              </w:rPr>
              <w:t xml:space="preserve"> </w:t>
            </w:r>
            <w:hyperlink r:id="rId18" w:history="1">
              <w:r w:rsidRPr="001C4BD7">
                <w:rPr>
                  <w:rStyle w:val="Hyperlink"/>
                  <w:sz w:val="20"/>
                  <w:szCs w:val="20"/>
                </w:rPr>
                <w:t>https://www.citiprogram.org</w:t>
              </w:r>
            </w:hyperlink>
            <w:r w:rsidR="004B2AE9">
              <w:rPr>
                <w:sz w:val="20"/>
                <w:szCs w:val="20"/>
              </w:rPr>
              <w:t>.</w:t>
            </w:r>
            <w:r w:rsidR="004B2AE9">
              <w:rPr>
                <w:sz w:val="20"/>
                <w:szCs w:val="20"/>
              </w:rPr>
              <w:br/>
            </w:r>
            <w:r w:rsidRPr="001C4BD7">
              <w:rPr>
                <w:sz w:val="20"/>
                <w:szCs w:val="20"/>
              </w:rPr>
              <w:t xml:space="preserve">  </w:t>
            </w:r>
          </w:p>
          <w:p w:rsidR="001C4BD7" w:rsidRDefault="001C4BD7" w:rsidP="001C4BD7">
            <w:pPr>
              <w:pStyle w:val="ListParagraph"/>
              <w:numPr>
                <w:ilvl w:val="0"/>
                <w:numId w:val="7"/>
              </w:numPr>
              <w:rPr>
                <w:sz w:val="20"/>
                <w:szCs w:val="20"/>
              </w:rPr>
            </w:pPr>
            <w:r w:rsidRPr="001C4BD7">
              <w:rPr>
                <w:sz w:val="20"/>
                <w:szCs w:val="20"/>
              </w:rPr>
              <w:t xml:space="preserve">CITI offers RCR training for </w:t>
            </w:r>
            <w:r w:rsidR="004B2AE9">
              <w:rPr>
                <w:sz w:val="20"/>
                <w:szCs w:val="20"/>
              </w:rPr>
              <w:t>biomedical sciences, social and behavioral sciences and other disciplines.</w:t>
            </w:r>
          </w:p>
          <w:p w:rsidR="002F786D" w:rsidRDefault="002F786D" w:rsidP="002F786D">
            <w:pPr>
              <w:pStyle w:val="ListParagraph"/>
              <w:ind w:left="360"/>
              <w:rPr>
                <w:sz w:val="20"/>
                <w:szCs w:val="20"/>
              </w:rPr>
            </w:pPr>
          </w:p>
          <w:p w:rsidR="002F786D" w:rsidRDefault="002F786D" w:rsidP="002F786D">
            <w:pPr>
              <w:pStyle w:val="ListParagraph"/>
              <w:numPr>
                <w:ilvl w:val="0"/>
                <w:numId w:val="7"/>
              </w:numPr>
              <w:rPr>
                <w:sz w:val="20"/>
                <w:szCs w:val="20"/>
              </w:rPr>
            </w:pPr>
            <w:r w:rsidRPr="002F786D">
              <w:rPr>
                <w:sz w:val="20"/>
                <w:szCs w:val="20"/>
              </w:rPr>
              <w:t>NIH specifies that 8 hours of training must be completed every 4 years. A substantive amount of this training must be in person.</w:t>
            </w:r>
          </w:p>
          <w:p w:rsidR="00642262" w:rsidRDefault="00642262" w:rsidP="00642262">
            <w:pPr>
              <w:pStyle w:val="ListParagraph"/>
              <w:ind w:left="360"/>
              <w:rPr>
                <w:sz w:val="20"/>
                <w:szCs w:val="20"/>
              </w:rPr>
            </w:pPr>
          </w:p>
          <w:p w:rsidR="00642262" w:rsidRDefault="00642262" w:rsidP="00642262">
            <w:pPr>
              <w:pStyle w:val="ListParagraph"/>
              <w:numPr>
                <w:ilvl w:val="0"/>
                <w:numId w:val="7"/>
              </w:numPr>
              <w:rPr>
                <w:sz w:val="20"/>
                <w:szCs w:val="20"/>
              </w:rPr>
            </w:pPr>
            <w:r>
              <w:rPr>
                <w:sz w:val="20"/>
                <w:szCs w:val="20"/>
              </w:rPr>
              <w:t xml:space="preserve">Refer to the </w:t>
            </w:r>
            <w:r w:rsidR="0060749A">
              <w:rPr>
                <w:sz w:val="20"/>
                <w:szCs w:val="20"/>
              </w:rPr>
              <w:t xml:space="preserve">RIC </w:t>
            </w:r>
            <w:r>
              <w:rPr>
                <w:sz w:val="20"/>
                <w:szCs w:val="20"/>
              </w:rPr>
              <w:t xml:space="preserve">FAQ – Institutional Requirements for Training on RCR:  </w:t>
            </w:r>
            <w:hyperlink r:id="rId19" w:history="1">
              <w:r w:rsidRPr="00B94244">
                <w:rPr>
                  <w:rStyle w:val="Hyperlink"/>
                  <w:sz w:val="20"/>
                  <w:szCs w:val="20"/>
                </w:rPr>
                <w:t>http://www.research.usf.edu/dric/docs/RCR-FAQ-final.pdf</w:t>
              </w:r>
            </w:hyperlink>
            <w:r>
              <w:rPr>
                <w:sz w:val="20"/>
                <w:szCs w:val="20"/>
              </w:rPr>
              <w:t xml:space="preserve"> </w:t>
            </w:r>
          </w:p>
          <w:p w:rsidR="00642262" w:rsidRDefault="00642262" w:rsidP="00642262">
            <w:pPr>
              <w:pStyle w:val="ListParagraph"/>
              <w:ind w:left="360"/>
              <w:rPr>
                <w:sz w:val="20"/>
                <w:szCs w:val="20"/>
              </w:rPr>
            </w:pPr>
          </w:p>
          <w:p w:rsidR="00642262" w:rsidRPr="001C4BD7" w:rsidRDefault="00642262" w:rsidP="00642262">
            <w:pPr>
              <w:pStyle w:val="ListParagraph"/>
              <w:numPr>
                <w:ilvl w:val="0"/>
                <w:numId w:val="7"/>
              </w:numPr>
              <w:rPr>
                <w:sz w:val="20"/>
                <w:szCs w:val="20"/>
              </w:rPr>
            </w:pPr>
            <w:r w:rsidRPr="00642262">
              <w:rPr>
                <w:sz w:val="20"/>
                <w:szCs w:val="20"/>
              </w:rPr>
              <w:t>Print the certificate of completion and file with your site’s training records.</w:t>
            </w:r>
          </w:p>
          <w:p w:rsidR="001C4BD7" w:rsidRPr="004B2AE9" w:rsidRDefault="001C4BD7" w:rsidP="004B2AE9">
            <w:pPr>
              <w:rPr>
                <w:sz w:val="20"/>
                <w:szCs w:val="20"/>
              </w:rPr>
            </w:pPr>
          </w:p>
        </w:tc>
      </w:tr>
    </w:tbl>
    <w:p w:rsidR="00AA5B5D" w:rsidRDefault="00C454EB" w:rsidP="004E439D">
      <w:r>
        <w:t xml:space="preserve">*Your department may have additional training requirements. </w:t>
      </w:r>
    </w:p>
    <w:sectPr w:rsidR="00AA5B5D" w:rsidSect="004E439D">
      <w:headerReference w:type="default" r:id="rId20"/>
      <w:footerReference w:type="default" r:id="rId21"/>
      <w:pgSz w:w="15840" w:h="12240" w:orient="landscape"/>
      <w:pgMar w:top="1296" w:right="720" w:bottom="129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81" w:rsidRDefault="005C3881" w:rsidP="004C7C35">
      <w:pPr>
        <w:spacing w:after="0" w:line="240" w:lineRule="auto"/>
      </w:pPr>
      <w:r>
        <w:separator/>
      </w:r>
    </w:p>
  </w:endnote>
  <w:endnote w:type="continuationSeparator" w:id="0">
    <w:p w:rsidR="005C3881" w:rsidRDefault="005C3881" w:rsidP="004C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087504"/>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D21F5A" w:rsidRDefault="00AA5B5D">
            <w:pPr>
              <w:pStyle w:val="Footer"/>
              <w:rPr>
                <w:b/>
                <w:sz w:val="16"/>
                <w:szCs w:val="16"/>
              </w:rPr>
            </w:pPr>
            <w:r w:rsidRPr="004E439D">
              <w:rPr>
                <w:sz w:val="16"/>
                <w:szCs w:val="16"/>
              </w:rPr>
              <w:t xml:space="preserve">Page </w:t>
            </w:r>
            <w:r w:rsidRPr="004E439D">
              <w:rPr>
                <w:b/>
                <w:sz w:val="16"/>
                <w:szCs w:val="16"/>
              </w:rPr>
              <w:fldChar w:fldCharType="begin"/>
            </w:r>
            <w:r w:rsidRPr="004E439D">
              <w:rPr>
                <w:b/>
                <w:sz w:val="16"/>
                <w:szCs w:val="16"/>
              </w:rPr>
              <w:instrText xml:space="preserve"> PAGE </w:instrText>
            </w:r>
            <w:r w:rsidRPr="004E439D">
              <w:rPr>
                <w:b/>
                <w:sz w:val="16"/>
                <w:szCs w:val="16"/>
              </w:rPr>
              <w:fldChar w:fldCharType="separate"/>
            </w:r>
            <w:r w:rsidR="00285ABA">
              <w:rPr>
                <w:b/>
                <w:noProof/>
                <w:sz w:val="16"/>
                <w:szCs w:val="16"/>
              </w:rPr>
              <w:t>1</w:t>
            </w:r>
            <w:r w:rsidRPr="004E439D">
              <w:rPr>
                <w:b/>
                <w:sz w:val="16"/>
                <w:szCs w:val="16"/>
              </w:rPr>
              <w:fldChar w:fldCharType="end"/>
            </w:r>
            <w:r w:rsidRPr="004E439D">
              <w:rPr>
                <w:sz w:val="16"/>
                <w:szCs w:val="16"/>
              </w:rPr>
              <w:t xml:space="preserve"> of </w:t>
            </w:r>
            <w:r w:rsidRPr="004E439D">
              <w:rPr>
                <w:b/>
                <w:sz w:val="16"/>
                <w:szCs w:val="16"/>
              </w:rPr>
              <w:fldChar w:fldCharType="begin"/>
            </w:r>
            <w:r w:rsidRPr="004E439D">
              <w:rPr>
                <w:b/>
                <w:sz w:val="16"/>
                <w:szCs w:val="16"/>
              </w:rPr>
              <w:instrText xml:space="preserve"> NUMPAGES  </w:instrText>
            </w:r>
            <w:r w:rsidRPr="004E439D">
              <w:rPr>
                <w:b/>
                <w:sz w:val="16"/>
                <w:szCs w:val="16"/>
              </w:rPr>
              <w:fldChar w:fldCharType="separate"/>
            </w:r>
            <w:r w:rsidR="00285ABA">
              <w:rPr>
                <w:b/>
                <w:noProof/>
                <w:sz w:val="16"/>
                <w:szCs w:val="16"/>
              </w:rPr>
              <w:t>4</w:t>
            </w:r>
            <w:r w:rsidRPr="004E439D">
              <w:rPr>
                <w:b/>
                <w:sz w:val="16"/>
                <w:szCs w:val="16"/>
              </w:rPr>
              <w:fldChar w:fldCharType="end"/>
            </w:r>
          </w:p>
          <w:p w:rsidR="00AA5B5D" w:rsidRPr="004E439D" w:rsidRDefault="00285ABA">
            <w:pPr>
              <w:pStyle w:val="Footer"/>
              <w:rPr>
                <w:sz w:val="16"/>
                <w:szCs w:val="16"/>
              </w:rPr>
            </w:pPr>
            <w:r>
              <w:rPr>
                <w:b/>
                <w:sz w:val="16"/>
                <w:szCs w:val="16"/>
              </w:rPr>
              <w:t>18 Aug 2017</w:t>
            </w:r>
            <w:r w:rsidR="00D21F5A">
              <w:rPr>
                <w:b/>
                <w:sz w:val="16"/>
                <w:szCs w:val="16"/>
              </w:rPr>
              <w:t xml:space="preserve"> CMJ</w:t>
            </w:r>
          </w:p>
        </w:sdtContent>
      </w:sdt>
    </w:sdtContent>
  </w:sdt>
  <w:p w:rsidR="00AA5B5D" w:rsidRPr="004E439D" w:rsidRDefault="00AA5B5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81" w:rsidRDefault="005C3881" w:rsidP="004C7C35">
      <w:pPr>
        <w:spacing w:after="0" w:line="240" w:lineRule="auto"/>
      </w:pPr>
      <w:r>
        <w:separator/>
      </w:r>
    </w:p>
  </w:footnote>
  <w:footnote w:type="continuationSeparator" w:id="0">
    <w:p w:rsidR="005C3881" w:rsidRDefault="005C3881" w:rsidP="004C7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B5D" w:rsidRPr="004E439D" w:rsidRDefault="00AA5B5D">
    <w:pPr>
      <w:pStyle w:val="Header"/>
      <w:rPr>
        <w:b/>
        <w:sz w:val="24"/>
        <w:szCs w:val="24"/>
      </w:rPr>
    </w:pPr>
    <w:r w:rsidRPr="004E439D">
      <w:rPr>
        <w:b/>
        <w:sz w:val="24"/>
        <w:szCs w:val="24"/>
      </w:rPr>
      <w:t>Communicable Disease Screening and Training Requirements for Research Staff</w:t>
    </w:r>
    <w:r>
      <w:rPr>
        <w:b/>
        <w:sz w:val="24"/>
        <w:szCs w:val="24"/>
      </w:rPr>
      <w:tab/>
    </w:r>
    <w:r>
      <w:rPr>
        <w:b/>
        <w:sz w:val="24"/>
        <w:szCs w:val="24"/>
      </w:rPr>
      <w:tab/>
    </w:r>
    <w:r>
      <w:rPr>
        <w:b/>
        <w:sz w:val="24"/>
        <w:szCs w:val="24"/>
      </w:rPr>
      <w:tab/>
    </w:r>
    <w:r>
      <w:rPr>
        <w:b/>
        <w:sz w:val="24"/>
        <w:szCs w:val="24"/>
      </w:rPr>
      <w:tab/>
    </w:r>
    <w:r w:rsidR="00285ABA">
      <w:rPr>
        <w:b/>
        <w:sz w:val="24"/>
        <w:szCs w:val="24"/>
      </w:rPr>
      <w:t>18 Aug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B1D5E"/>
    <w:multiLevelType w:val="hybridMultilevel"/>
    <w:tmpl w:val="C02AB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F130FD"/>
    <w:multiLevelType w:val="hybridMultilevel"/>
    <w:tmpl w:val="0B7CF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996F9E"/>
    <w:multiLevelType w:val="hybridMultilevel"/>
    <w:tmpl w:val="962E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8B1092"/>
    <w:multiLevelType w:val="hybridMultilevel"/>
    <w:tmpl w:val="BB924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4A37F9"/>
    <w:multiLevelType w:val="hybridMultilevel"/>
    <w:tmpl w:val="039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80A58"/>
    <w:multiLevelType w:val="hybridMultilevel"/>
    <w:tmpl w:val="FA88EA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5C47AF"/>
    <w:multiLevelType w:val="hybridMultilevel"/>
    <w:tmpl w:val="5EB84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590546"/>
    <w:multiLevelType w:val="hybridMultilevel"/>
    <w:tmpl w:val="1DD49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795D6B"/>
    <w:multiLevelType w:val="hybridMultilevel"/>
    <w:tmpl w:val="39CA88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763865"/>
    <w:multiLevelType w:val="hybridMultilevel"/>
    <w:tmpl w:val="611CF338"/>
    <w:lvl w:ilvl="0" w:tplc="3DF2BA1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8F3BC4"/>
    <w:multiLevelType w:val="hybridMultilevel"/>
    <w:tmpl w:val="313C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302615"/>
    <w:multiLevelType w:val="multilevel"/>
    <w:tmpl w:val="6BF28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8AE7AEE"/>
    <w:multiLevelType w:val="hybridMultilevel"/>
    <w:tmpl w:val="B7329E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C703558"/>
    <w:multiLevelType w:val="hybridMultilevel"/>
    <w:tmpl w:val="65AA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C23C73"/>
    <w:multiLevelType w:val="hybridMultilevel"/>
    <w:tmpl w:val="6C5A4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8"/>
  </w:num>
  <w:num w:numId="3">
    <w:abstractNumId w:val="4"/>
  </w:num>
  <w:num w:numId="4">
    <w:abstractNumId w:val="9"/>
  </w:num>
  <w:num w:numId="5">
    <w:abstractNumId w:val="12"/>
  </w:num>
  <w:num w:numId="6">
    <w:abstractNumId w:val="7"/>
  </w:num>
  <w:num w:numId="7">
    <w:abstractNumId w:val="3"/>
  </w:num>
  <w:num w:numId="8">
    <w:abstractNumId w:val="2"/>
  </w:num>
  <w:num w:numId="9">
    <w:abstractNumId w:val="5"/>
  </w:num>
  <w:num w:numId="10">
    <w:abstractNumId w:val="1"/>
  </w:num>
  <w:num w:numId="11">
    <w:abstractNumId w:val="10"/>
  </w:num>
  <w:num w:numId="12">
    <w:abstractNumId w:val="0"/>
  </w:num>
  <w:num w:numId="13">
    <w:abstractNumId w:val="13"/>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7C35"/>
    <w:rsid w:val="00006D49"/>
    <w:rsid w:val="00025B7A"/>
    <w:rsid w:val="00036F14"/>
    <w:rsid w:val="00043D13"/>
    <w:rsid w:val="000918BD"/>
    <w:rsid w:val="000E691C"/>
    <w:rsid w:val="00107811"/>
    <w:rsid w:val="00141083"/>
    <w:rsid w:val="00176BD4"/>
    <w:rsid w:val="00190B96"/>
    <w:rsid w:val="001B134C"/>
    <w:rsid w:val="001C4BD7"/>
    <w:rsid w:val="00236003"/>
    <w:rsid w:val="00240414"/>
    <w:rsid w:val="0027101E"/>
    <w:rsid w:val="00284704"/>
    <w:rsid w:val="00285ABA"/>
    <w:rsid w:val="002D1DA6"/>
    <w:rsid w:val="002E181D"/>
    <w:rsid w:val="002E5E54"/>
    <w:rsid w:val="002F786D"/>
    <w:rsid w:val="00302FDF"/>
    <w:rsid w:val="003061A6"/>
    <w:rsid w:val="00330EFB"/>
    <w:rsid w:val="003A7EAD"/>
    <w:rsid w:val="004011C3"/>
    <w:rsid w:val="004119A3"/>
    <w:rsid w:val="00414E18"/>
    <w:rsid w:val="00423C85"/>
    <w:rsid w:val="00450CB4"/>
    <w:rsid w:val="004B2AE9"/>
    <w:rsid w:val="004B6761"/>
    <w:rsid w:val="004C7C35"/>
    <w:rsid w:val="004E439D"/>
    <w:rsid w:val="005026CC"/>
    <w:rsid w:val="00515793"/>
    <w:rsid w:val="005157CF"/>
    <w:rsid w:val="005B75EA"/>
    <w:rsid w:val="005C3881"/>
    <w:rsid w:val="005D0E80"/>
    <w:rsid w:val="0060749A"/>
    <w:rsid w:val="00642262"/>
    <w:rsid w:val="0067001F"/>
    <w:rsid w:val="006811F6"/>
    <w:rsid w:val="006C6899"/>
    <w:rsid w:val="006E0ED6"/>
    <w:rsid w:val="006E625F"/>
    <w:rsid w:val="00732CEE"/>
    <w:rsid w:val="007600C4"/>
    <w:rsid w:val="00767F73"/>
    <w:rsid w:val="007C657D"/>
    <w:rsid w:val="00812476"/>
    <w:rsid w:val="00840CA9"/>
    <w:rsid w:val="00862194"/>
    <w:rsid w:val="008E5DB1"/>
    <w:rsid w:val="00926D2A"/>
    <w:rsid w:val="009573CC"/>
    <w:rsid w:val="00966306"/>
    <w:rsid w:val="009B1DD7"/>
    <w:rsid w:val="009C50C8"/>
    <w:rsid w:val="009C739B"/>
    <w:rsid w:val="00A26FE7"/>
    <w:rsid w:val="00A857B8"/>
    <w:rsid w:val="00AA5B5D"/>
    <w:rsid w:val="00AD3139"/>
    <w:rsid w:val="00AE7D3D"/>
    <w:rsid w:val="00AF3865"/>
    <w:rsid w:val="00B20D08"/>
    <w:rsid w:val="00B259D1"/>
    <w:rsid w:val="00BA3623"/>
    <w:rsid w:val="00C26938"/>
    <w:rsid w:val="00C454EB"/>
    <w:rsid w:val="00C51CA4"/>
    <w:rsid w:val="00CB3306"/>
    <w:rsid w:val="00CD220C"/>
    <w:rsid w:val="00CD38A7"/>
    <w:rsid w:val="00CE70B4"/>
    <w:rsid w:val="00D202A0"/>
    <w:rsid w:val="00D21F5A"/>
    <w:rsid w:val="00D52851"/>
    <w:rsid w:val="00D61EDD"/>
    <w:rsid w:val="00DB5698"/>
    <w:rsid w:val="00DE54F4"/>
    <w:rsid w:val="00DE6303"/>
    <w:rsid w:val="00E24175"/>
    <w:rsid w:val="00E61928"/>
    <w:rsid w:val="00E757A7"/>
    <w:rsid w:val="00E75D3C"/>
    <w:rsid w:val="00E95535"/>
    <w:rsid w:val="00EF53A8"/>
    <w:rsid w:val="00F76F64"/>
    <w:rsid w:val="00FC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4CC73-31B5-4278-A186-4F7223A1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6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35"/>
    <w:pPr>
      <w:ind w:left="720"/>
      <w:contextualSpacing/>
    </w:pPr>
  </w:style>
  <w:style w:type="character" w:styleId="Hyperlink">
    <w:name w:val="Hyperlink"/>
    <w:basedOn w:val="DefaultParagraphFont"/>
    <w:uiPriority w:val="99"/>
    <w:unhideWhenUsed/>
    <w:rsid w:val="004C7C35"/>
    <w:rPr>
      <w:color w:val="0000FF" w:themeColor="hyperlink"/>
      <w:u w:val="single"/>
    </w:rPr>
  </w:style>
  <w:style w:type="paragraph" w:styleId="Header">
    <w:name w:val="header"/>
    <w:basedOn w:val="Normal"/>
    <w:link w:val="HeaderChar"/>
    <w:uiPriority w:val="99"/>
    <w:unhideWhenUsed/>
    <w:rsid w:val="004C7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C35"/>
  </w:style>
  <w:style w:type="paragraph" w:styleId="Footer">
    <w:name w:val="footer"/>
    <w:basedOn w:val="Normal"/>
    <w:link w:val="FooterChar"/>
    <w:uiPriority w:val="99"/>
    <w:unhideWhenUsed/>
    <w:rsid w:val="004C7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C35"/>
  </w:style>
  <w:style w:type="character" w:styleId="CommentReference">
    <w:name w:val="annotation reference"/>
    <w:basedOn w:val="DefaultParagraphFont"/>
    <w:uiPriority w:val="99"/>
    <w:semiHidden/>
    <w:unhideWhenUsed/>
    <w:rsid w:val="00A26FE7"/>
    <w:rPr>
      <w:sz w:val="16"/>
      <w:szCs w:val="16"/>
    </w:rPr>
  </w:style>
  <w:style w:type="paragraph" w:styleId="CommentText">
    <w:name w:val="annotation text"/>
    <w:basedOn w:val="Normal"/>
    <w:link w:val="CommentTextChar"/>
    <w:uiPriority w:val="99"/>
    <w:semiHidden/>
    <w:unhideWhenUsed/>
    <w:rsid w:val="00A26FE7"/>
    <w:pPr>
      <w:spacing w:line="240" w:lineRule="auto"/>
    </w:pPr>
    <w:rPr>
      <w:sz w:val="20"/>
      <w:szCs w:val="20"/>
    </w:rPr>
  </w:style>
  <w:style w:type="character" w:customStyle="1" w:styleId="CommentTextChar">
    <w:name w:val="Comment Text Char"/>
    <w:basedOn w:val="DefaultParagraphFont"/>
    <w:link w:val="CommentText"/>
    <w:uiPriority w:val="99"/>
    <w:semiHidden/>
    <w:rsid w:val="00A26FE7"/>
    <w:rPr>
      <w:sz w:val="20"/>
      <w:szCs w:val="20"/>
    </w:rPr>
  </w:style>
  <w:style w:type="paragraph" w:styleId="CommentSubject">
    <w:name w:val="annotation subject"/>
    <w:basedOn w:val="CommentText"/>
    <w:next w:val="CommentText"/>
    <w:link w:val="CommentSubjectChar"/>
    <w:uiPriority w:val="99"/>
    <w:semiHidden/>
    <w:unhideWhenUsed/>
    <w:rsid w:val="00A26FE7"/>
    <w:rPr>
      <w:b/>
      <w:bCs/>
    </w:rPr>
  </w:style>
  <w:style w:type="character" w:customStyle="1" w:styleId="CommentSubjectChar">
    <w:name w:val="Comment Subject Char"/>
    <w:basedOn w:val="CommentTextChar"/>
    <w:link w:val="CommentSubject"/>
    <w:uiPriority w:val="99"/>
    <w:semiHidden/>
    <w:rsid w:val="00A26FE7"/>
    <w:rPr>
      <w:b/>
      <w:bCs/>
      <w:sz w:val="20"/>
      <w:szCs w:val="20"/>
    </w:rPr>
  </w:style>
  <w:style w:type="paragraph" w:styleId="BalloonText">
    <w:name w:val="Balloon Text"/>
    <w:basedOn w:val="Normal"/>
    <w:link w:val="BalloonTextChar"/>
    <w:uiPriority w:val="99"/>
    <w:semiHidden/>
    <w:unhideWhenUsed/>
    <w:rsid w:val="00A26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E7"/>
    <w:rPr>
      <w:rFonts w:ascii="Tahoma" w:hAnsi="Tahoma" w:cs="Tahoma"/>
      <w:sz w:val="16"/>
      <w:szCs w:val="16"/>
    </w:rPr>
  </w:style>
  <w:style w:type="paragraph" w:styleId="NormalWeb">
    <w:name w:val="Normal (Web)"/>
    <w:basedOn w:val="Normal"/>
    <w:uiPriority w:val="99"/>
    <w:semiHidden/>
    <w:unhideWhenUsed/>
    <w:rsid w:val="001C4BD7"/>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08">
      <w:bodyDiv w:val="1"/>
      <w:marLeft w:val="0"/>
      <w:marRight w:val="0"/>
      <w:marTop w:val="0"/>
      <w:marBottom w:val="0"/>
      <w:divBdr>
        <w:top w:val="none" w:sz="0" w:space="0" w:color="auto"/>
        <w:left w:val="none" w:sz="0" w:space="0" w:color="auto"/>
        <w:bottom w:val="none" w:sz="0" w:space="0" w:color="auto"/>
        <w:right w:val="none" w:sz="0" w:space="0" w:color="auto"/>
      </w:divBdr>
      <w:divsChild>
        <w:div w:id="1790784519">
          <w:marLeft w:val="0"/>
          <w:marRight w:val="0"/>
          <w:marTop w:val="0"/>
          <w:marBottom w:val="0"/>
          <w:divBdr>
            <w:top w:val="none" w:sz="0" w:space="0" w:color="auto"/>
            <w:left w:val="none" w:sz="0" w:space="0" w:color="auto"/>
            <w:bottom w:val="none" w:sz="0" w:space="0" w:color="auto"/>
            <w:right w:val="none" w:sz="0" w:space="0" w:color="auto"/>
          </w:divBdr>
          <w:divsChild>
            <w:div w:id="14454164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35342467">
      <w:bodyDiv w:val="1"/>
      <w:marLeft w:val="0"/>
      <w:marRight w:val="0"/>
      <w:marTop w:val="0"/>
      <w:marBottom w:val="0"/>
      <w:divBdr>
        <w:top w:val="none" w:sz="0" w:space="0" w:color="auto"/>
        <w:left w:val="none" w:sz="0" w:space="0" w:color="auto"/>
        <w:bottom w:val="none" w:sz="0" w:space="0" w:color="auto"/>
        <w:right w:val="none" w:sz="0" w:space="0" w:color="auto"/>
      </w:divBdr>
      <w:divsChild>
        <w:div w:id="231623345">
          <w:marLeft w:val="0"/>
          <w:marRight w:val="0"/>
          <w:marTop w:val="0"/>
          <w:marBottom w:val="0"/>
          <w:divBdr>
            <w:top w:val="none" w:sz="0" w:space="0" w:color="auto"/>
            <w:left w:val="none" w:sz="0" w:space="0" w:color="auto"/>
            <w:bottom w:val="none" w:sz="0" w:space="0" w:color="auto"/>
            <w:right w:val="none" w:sz="0" w:space="0" w:color="auto"/>
          </w:divBdr>
          <w:divsChild>
            <w:div w:id="463887026">
              <w:marLeft w:val="0"/>
              <w:marRight w:val="0"/>
              <w:marTop w:val="0"/>
              <w:marBottom w:val="0"/>
              <w:divBdr>
                <w:top w:val="none" w:sz="0" w:space="0" w:color="auto"/>
                <w:left w:val="none" w:sz="0" w:space="0" w:color="auto"/>
                <w:bottom w:val="none" w:sz="0" w:space="0" w:color="auto"/>
                <w:right w:val="none" w:sz="0" w:space="0" w:color="auto"/>
              </w:divBdr>
              <w:divsChild>
                <w:div w:id="1058438737">
                  <w:marLeft w:val="0"/>
                  <w:marRight w:val="0"/>
                  <w:marTop w:val="0"/>
                  <w:marBottom w:val="0"/>
                  <w:divBdr>
                    <w:top w:val="none" w:sz="0" w:space="0" w:color="auto"/>
                    <w:left w:val="none" w:sz="0" w:space="0" w:color="auto"/>
                    <w:bottom w:val="none" w:sz="0" w:space="0" w:color="auto"/>
                    <w:right w:val="none" w:sz="0" w:space="0" w:color="auto"/>
                  </w:divBdr>
                  <w:divsChild>
                    <w:div w:id="966281409">
                      <w:marLeft w:val="0"/>
                      <w:marRight w:val="0"/>
                      <w:marTop w:val="0"/>
                      <w:marBottom w:val="0"/>
                      <w:divBdr>
                        <w:top w:val="single" w:sz="6" w:space="0" w:color="DDDDDD"/>
                        <w:left w:val="single" w:sz="6" w:space="0" w:color="DDDDDD"/>
                        <w:bottom w:val="single" w:sz="6" w:space="0" w:color="DDDDDD"/>
                        <w:right w:val="single" w:sz="6" w:space="0" w:color="DDDDDD"/>
                      </w:divBdr>
                      <w:divsChild>
                        <w:div w:id="643433360">
                          <w:marLeft w:val="0"/>
                          <w:marRight w:val="0"/>
                          <w:marTop w:val="0"/>
                          <w:marBottom w:val="0"/>
                          <w:divBdr>
                            <w:top w:val="none" w:sz="0" w:space="0" w:color="auto"/>
                            <w:left w:val="none" w:sz="0" w:space="0" w:color="auto"/>
                            <w:bottom w:val="none" w:sz="0" w:space="0" w:color="auto"/>
                            <w:right w:val="none" w:sz="0" w:space="0" w:color="auto"/>
                          </w:divBdr>
                          <w:divsChild>
                            <w:div w:id="917131948">
                              <w:marLeft w:val="0"/>
                              <w:marRight w:val="0"/>
                              <w:marTop w:val="0"/>
                              <w:marBottom w:val="0"/>
                              <w:divBdr>
                                <w:top w:val="none" w:sz="0" w:space="0" w:color="auto"/>
                                <w:left w:val="none" w:sz="0" w:space="0" w:color="auto"/>
                                <w:bottom w:val="none" w:sz="0" w:space="0" w:color="auto"/>
                                <w:right w:val="none" w:sz="0" w:space="0" w:color="auto"/>
                              </w:divBdr>
                              <w:divsChild>
                                <w:div w:id="295068971">
                                  <w:marLeft w:val="0"/>
                                  <w:marRight w:val="0"/>
                                  <w:marTop w:val="0"/>
                                  <w:marBottom w:val="0"/>
                                  <w:divBdr>
                                    <w:top w:val="single" w:sz="2" w:space="0" w:color="3333CC"/>
                                    <w:left w:val="single" w:sz="2" w:space="0" w:color="3333CC"/>
                                    <w:bottom w:val="single" w:sz="2" w:space="0" w:color="3333CC"/>
                                    <w:right w:val="single" w:sz="2" w:space="0" w:color="3333CC"/>
                                  </w:divBdr>
                                  <w:divsChild>
                                    <w:div w:id="2134397962">
                                      <w:marLeft w:val="0"/>
                                      <w:marRight w:val="0"/>
                                      <w:marTop w:val="0"/>
                                      <w:marBottom w:val="0"/>
                                      <w:divBdr>
                                        <w:top w:val="single" w:sz="2" w:space="0" w:color="3333CC"/>
                                        <w:left w:val="single" w:sz="2" w:space="0" w:color="3333CC"/>
                                        <w:bottom w:val="single" w:sz="2" w:space="0" w:color="3333CC"/>
                                        <w:right w:val="single" w:sz="2" w:space="0" w:color="3333CC"/>
                                      </w:divBdr>
                                      <w:divsChild>
                                        <w:div w:id="738987012">
                                          <w:marLeft w:val="0"/>
                                          <w:marRight w:val="0"/>
                                          <w:marTop w:val="0"/>
                                          <w:marBottom w:val="0"/>
                                          <w:divBdr>
                                            <w:top w:val="none" w:sz="0" w:space="0" w:color="auto"/>
                                            <w:left w:val="none" w:sz="0" w:space="0" w:color="auto"/>
                                            <w:bottom w:val="none" w:sz="0" w:space="0" w:color="auto"/>
                                            <w:right w:val="none" w:sz="0" w:space="0" w:color="auto"/>
                                          </w:divBdr>
                                          <w:divsChild>
                                            <w:div w:id="1716544794">
                                              <w:marLeft w:val="0"/>
                                              <w:marRight w:val="0"/>
                                              <w:marTop w:val="0"/>
                                              <w:marBottom w:val="0"/>
                                              <w:divBdr>
                                                <w:top w:val="none" w:sz="0" w:space="0" w:color="auto"/>
                                                <w:left w:val="none" w:sz="0" w:space="0" w:color="auto"/>
                                                <w:bottom w:val="none" w:sz="0" w:space="0" w:color="auto"/>
                                                <w:right w:val="none" w:sz="0" w:space="0" w:color="auto"/>
                                              </w:divBdr>
                                              <w:divsChild>
                                                <w:div w:id="866405734">
                                                  <w:marLeft w:val="0"/>
                                                  <w:marRight w:val="0"/>
                                                  <w:marTop w:val="150"/>
                                                  <w:marBottom w:val="150"/>
                                                  <w:divBdr>
                                                    <w:top w:val="single" w:sz="6" w:space="0" w:color="EAEAEA"/>
                                                    <w:left w:val="single" w:sz="6" w:space="0" w:color="EAEAEA"/>
                                                    <w:bottom w:val="single" w:sz="6" w:space="0" w:color="EAEAEA"/>
                                                    <w:right w:val="single" w:sz="6" w:space="0" w:color="EAEAEA"/>
                                                  </w:divBdr>
                                                  <w:divsChild>
                                                    <w:div w:id="1942100825">
                                                      <w:marLeft w:val="0"/>
                                                      <w:marRight w:val="0"/>
                                                      <w:marTop w:val="0"/>
                                                      <w:marBottom w:val="0"/>
                                                      <w:divBdr>
                                                        <w:top w:val="none" w:sz="0" w:space="0" w:color="auto"/>
                                                        <w:left w:val="none" w:sz="0" w:space="0" w:color="auto"/>
                                                        <w:bottom w:val="none" w:sz="0" w:space="0" w:color="auto"/>
                                                        <w:right w:val="none" w:sz="0" w:space="0" w:color="auto"/>
                                                      </w:divBdr>
                                                      <w:divsChild>
                                                        <w:div w:id="995108489">
                                                          <w:marLeft w:val="0"/>
                                                          <w:marRight w:val="0"/>
                                                          <w:marTop w:val="0"/>
                                                          <w:marBottom w:val="105"/>
                                                          <w:divBdr>
                                                            <w:top w:val="single" w:sz="2" w:space="0" w:color="DDDDDD"/>
                                                            <w:left w:val="single" w:sz="2" w:space="0" w:color="DDDDDD"/>
                                                            <w:bottom w:val="single" w:sz="6" w:space="0" w:color="EEEEEE"/>
                                                            <w:right w:val="single" w:sz="2" w:space="0" w:color="DDDDDD"/>
                                                          </w:divBdr>
                                                          <w:divsChild>
                                                            <w:div w:id="25495958">
                                                              <w:marLeft w:val="0"/>
                                                              <w:marRight w:val="0"/>
                                                              <w:marTop w:val="0"/>
                                                              <w:marBottom w:val="0"/>
                                                              <w:divBdr>
                                                                <w:top w:val="none" w:sz="0" w:space="0" w:color="auto"/>
                                                                <w:left w:val="none" w:sz="0" w:space="0" w:color="auto"/>
                                                                <w:bottom w:val="none" w:sz="0" w:space="0" w:color="auto"/>
                                                                <w:right w:val="none" w:sz="0" w:space="0" w:color="auto"/>
                                                              </w:divBdr>
                                                              <w:divsChild>
                                                                <w:div w:id="6257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arn.health.usf.edu/login/index.php" TargetMode="External"/><Relationship Id="rId18" Type="http://schemas.openxmlformats.org/officeDocument/2006/relationships/hyperlink" Target="https://www.citiprogram.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learn.health.usf.edu/login/index.php" TargetMode="External"/><Relationship Id="rId17" Type="http://schemas.openxmlformats.org/officeDocument/2006/relationships/hyperlink" Target="http://www.research.usf.edu/dric/biosafety/shipping.asp" TargetMode="External"/><Relationship Id="rId2" Type="http://schemas.openxmlformats.org/officeDocument/2006/relationships/customXml" Target="../customXml/item2.xml"/><Relationship Id="rId16" Type="http://schemas.openxmlformats.org/officeDocument/2006/relationships/hyperlink" Target="https://www.citiprogram.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health.usf.edu/login/index.php" TargetMode="External"/><Relationship Id="rId5" Type="http://schemas.openxmlformats.org/officeDocument/2006/relationships/styles" Target="styles.xml"/><Relationship Id="rId15" Type="http://schemas.openxmlformats.org/officeDocument/2006/relationships/hyperlink" Target="https://www.citiprogram.org" TargetMode="External"/><Relationship Id="rId23" Type="http://schemas.openxmlformats.org/officeDocument/2006/relationships/theme" Target="theme/theme1.xml"/><Relationship Id="rId10" Type="http://schemas.openxmlformats.org/officeDocument/2006/relationships/hyperlink" Target="http://health.usf.edu/medicine/internalmedicine/infectious/medicalhealthadmin/index.html" TargetMode="External"/><Relationship Id="rId19" Type="http://schemas.openxmlformats.org/officeDocument/2006/relationships/hyperlink" Target="http://www.research.usf.edu/dric/docs/RCR-FAQ-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search.usf.edu/dric/hrpp/education.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7D57791E0E3A48BED70FD7065F3F46" ma:contentTypeVersion="1" ma:contentTypeDescription="Create a new document." ma:contentTypeScope="" ma:versionID="5c020daf982c9d482d73452206985858">
  <xsd:schema xmlns:xsd="http://www.w3.org/2001/XMLSchema" xmlns:p="http://schemas.microsoft.com/office/2006/metadata/properties" targetNamespace="http://schemas.microsoft.com/office/2006/metadata/properties" ma:root="true" ma:fieldsID="84595867b5abe3b458e255be4e202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584365-723F-47B5-9C33-9870EDA99029}">
  <ds:schemaRefs>
    <ds:schemaRef ds:uri="http://schemas.microsoft.com/sharepoint/v3/contenttype/forms"/>
  </ds:schemaRefs>
</ds:datastoreItem>
</file>

<file path=customXml/itemProps2.xml><?xml version="1.0" encoding="utf-8"?>
<ds:datastoreItem xmlns:ds="http://schemas.openxmlformats.org/officeDocument/2006/customXml" ds:itemID="{E2ACE2AB-835F-415A-9AB3-88F76D04F6CC}">
  <ds:schemaRefs>
    <ds:schemaRef ds:uri="http://schemas.microsoft.com/office/2006/metadata/properties"/>
  </ds:schemaRefs>
</ds:datastoreItem>
</file>

<file path=customXml/itemProps3.xml><?xml version="1.0" encoding="utf-8"?>
<ds:datastoreItem xmlns:ds="http://schemas.openxmlformats.org/officeDocument/2006/customXml" ds:itemID="{A4A3F987-DD7F-4AF2-94F7-E614809B8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College of Nursing</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Szekely</dc:creator>
  <cp:lastModifiedBy>Jahrsdorfer, Catherine</cp:lastModifiedBy>
  <cp:revision>2</cp:revision>
  <cp:lastPrinted>2017-08-18T14:39:00Z</cp:lastPrinted>
  <dcterms:created xsi:type="dcterms:W3CDTF">2017-08-18T15:41:00Z</dcterms:created>
  <dcterms:modified xsi:type="dcterms:W3CDTF">2017-08-18T15:41:00Z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0x0101001F7D57791E0E3A48BED70FD7065F3F46</vt:lpwstr>
  </property>
</Properties>
</file>