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DE4" w14:textId="5A834CBF" w:rsidR="00A86E82" w:rsidRPr="00393DD9" w:rsidRDefault="00A86E82" w:rsidP="008C7DAD">
      <w:pPr>
        <w:spacing w:line="240" w:lineRule="auto"/>
        <w:rPr>
          <w:rFonts w:ascii="Arial" w:hAnsi="Arial" w:cs="Arial"/>
          <w:b/>
        </w:rPr>
      </w:pPr>
      <w:r w:rsidRPr="00393DD9">
        <w:rPr>
          <w:rFonts w:ascii="Arial" w:hAnsi="Arial" w:cs="Arial"/>
          <w:b/>
        </w:rPr>
        <w:t>PURPOSE:</w:t>
      </w:r>
      <w:r w:rsidR="0018029D">
        <w:rPr>
          <w:rFonts w:ascii="Arial" w:hAnsi="Arial" w:cs="Arial"/>
          <w:b/>
        </w:rPr>
        <w:t xml:space="preserve">  </w:t>
      </w:r>
      <w:r w:rsidR="0018029D" w:rsidRPr="0018029D">
        <w:rPr>
          <w:rFonts w:ascii="Arial" w:hAnsi="Arial" w:cs="Arial"/>
        </w:rPr>
        <w:t xml:space="preserve">The purpose of this SOP is to describe a standardized </w:t>
      </w:r>
      <w:r w:rsidR="0018029D">
        <w:rPr>
          <w:rFonts w:ascii="Arial" w:hAnsi="Arial" w:cs="Arial"/>
        </w:rPr>
        <w:t>pro</w:t>
      </w:r>
      <w:r w:rsidR="008E769F">
        <w:rPr>
          <w:rFonts w:ascii="Arial" w:hAnsi="Arial" w:cs="Arial"/>
        </w:rPr>
        <w:t xml:space="preserve">cedure for research personnel </w:t>
      </w:r>
      <w:r w:rsidR="00C06F26">
        <w:rPr>
          <w:rFonts w:ascii="Arial" w:hAnsi="Arial" w:cs="Arial"/>
        </w:rPr>
        <w:t xml:space="preserve">to record source data and manage </w:t>
      </w:r>
      <w:r w:rsidR="008E769F">
        <w:rPr>
          <w:rFonts w:ascii="Arial" w:hAnsi="Arial" w:cs="Arial"/>
        </w:rPr>
        <w:t xml:space="preserve">source documents </w:t>
      </w:r>
      <w:r w:rsidR="0018029D">
        <w:rPr>
          <w:rFonts w:ascii="Arial" w:hAnsi="Arial" w:cs="Arial"/>
        </w:rPr>
        <w:t xml:space="preserve">for clinical </w:t>
      </w:r>
      <w:r w:rsidR="0018029D" w:rsidRPr="0018029D">
        <w:rPr>
          <w:rFonts w:ascii="Arial" w:hAnsi="Arial" w:cs="Arial"/>
        </w:rPr>
        <w:t>research</w:t>
      </w:r>
      <w:r w:rsidR="0018029D">
        <w:rPr>
          <w:rFonts w:ascii="Arial" w:hAnsi="Arial" w:cs="Arial"/>
        </w:rPr>
        <w:t xml:space="preserve"> studies at the CRC</w:t>
      </w:r>
      <w:r w:rsidR="0018029D" w:rsidRPr="0018029D">
        <w:rPr>
          <w:rFonts w:ascii="Arial" w:hAnsi="Arial" w:cs="Arial"/>
        </w:rPr>
        <w:t>.</w:t>
      </w:r>
      <w:r w:rsidR="0018029D" w:rsidRPr="002151B1">
        <w:t xml:space="preserve"> </w:t>
      </w:r>
    </w:p>
    <w:p w14:paraId="0425DDE5" w14:textId="2416D7CA" w:rsidR="00A86E82" w:rsidRPr="0018029D" w:rsidRDefault="00A86E82" w:rsidP="00C06F26">
      <w:pPr>
        <w:spacing w:line="240" w:lineRule="auto"/>
        <w:rPr>
          <w:rFonts w:ascii="Arial" w:hAnsi="Arial" w:cs="Arial"/>
        </w:rPr>
      </w:pPr>
      <w:r w:rsidRPr="00393DD9">
        <w:rPr>
          <w:rFonts w:ascii="Arial" w:hAnsi="Arial" w:cs="Arial"/>
          <w:b/>
        </w:rPr>
        <w:t>SCOPE:</w:t>
      </w:r>
      <w:r w:rsidR="0018029D">
        <w:rPr>
          <w:rFonts w:ascii="Arial" w:hAnsi="Arial" w:cs="Arial"/>
          <w:b/>
        </w:rPr>
        <w:t xml:space="preserve">  </w:t>
      </w:r>
      <w:r w:rsidR="0018029D" w:rsidRPr="0018029D">
        <w:rPr>
          <w:rFonts w:ascii="Arial" w:hAnsi="Arial" w:cs="Arial"/>
        </w:rPr>
        <w:t xml:space="preserve">This SOP applies to the Investigator and designated research personnel who </w:t>
      </w:r>
      <w:r w:rsidR="008E769F">
        <w:rPr>
          <w:rFonts w:ascii="Arial" w:hAnsi="Arial" w:cs="Arial"/>
        </w:rPr>
        <w:t>are responsible for maintaining source documentation at the CRC.</w:t>
      </w:r>
    </w:p>
    <w:p w14:paraId="0425DDE6" w14:textId="2140DC26" w:rsidR="00A86E82" w:rsidRPr="00393DD9" w:rsidRDefault="00A86E82" w:rsidP="0018029D">
      <w:pPr>
        <w:spacing w:line="240" w:lineRule="auto"/>
        <w:rPr>
          <w:rFonts w:ascii="Arial" w:hAnsi="Arial" w:cs="Arial"/>
          <w:b/>
        </w:rPr>
      </w:pPr>
      <w:r>
        <w:rPr>
          <w:rFonts w:ascii="Arial" w:hAnsi="Arial" w:cs="Arial"/>
          <w:b/>
        </w:rPr>
        <w:t>RESPONSIBILITIES</w:t>
      </w:r>
      <w:r w:rsidRPr="0018029D">
        <w:rPr>
          <w:rFonts w:ascii="Arial" w:hAnsi="Arial" w:cs="Arial"/>
          <w:b/>
        </w:rPr>
        <w:t>:</w:t>
      </w:r>
      <w:r w:rsidR="008E769F">
        <w:rPr>
          <w:rFonts w:ascii="Arial" w:hAnsi="Arial" w:cs="Arial"/>
          <w:b/>
        </w:rPr>
        <w:t xml:space="preserve">  </w:t>
      </w:r>
      <w:r w:rsidR="008E769F">
        <w:rPr>
          <w:rFonts w:ascii="Arial" w:hAnsi="Arial" w:cs="Arial"/>
        </w:rPr>
        <w:t>The Investigator and designat</w:t>
      </w:r>
      <w:bookmarkStart w:id="0" w:name="_GoBack"/>
      <w:bookmarkEnd w:id="0"/>
      <w:r w:rsidR="008E769F">
        <w:rPr>
          <w:rFonts w:ascii="Arial" w:hAnsi="Arial" w:cs="Arial"/>
        </w:rPr>
        <w:t xml:space="preserve">ed research personnel are responsible for </w:t>
      </w:r>
      <w:r w:rsidR="0018029D" w:rsidRPr="0018029D">
        <w:rPr>
          <w:rFonts w:ascii="Arial" w:hAnsi="Arial" w:cs="Arial"/>
        </w:rPr>
        <w:t>clearly identify</w:t>
      </w:r>
      <w:r w:rsidR="008E769F">
        <w:rPr>
          <w:rFonts w:ascii="Arial" w:hAnsi="Arial" w:cs="Arial"/>
        </w:rPr>
        <w:t>ing</w:t>
      </w:r>
      <w:r w:rsidR="0018029D" w:rsidRPr="0018029D">
        <w:rPr>
          <w:rFonts w:ascii="Arial" w:hAnsi="Arial" w:cs="Arial"/>
        </w:rPr>
        <w:t xml:space="preserve"> the data and documents that will be maintained as source data and documents for the res</w:t>
      </w:r>
      <w:r w:rsidR="008E769F">
        <w:rPr>
          <w:rFonts w:ascii="Arial" w:hAnsi="Arial" w:cs="Arial"/>
        </w:rPr>
        <w:t xml:space="preserve">earch. </w:t>
      </w:r>
    </w:p>
    <w:p w14:paraId="0425DDE7" w14:textId="77777777" w:rsidR="00A86E82" w:rsidRDefault="00A86E82" w:rsidP="00A86E82">
      <w:pPr>
        <w:rPr>
          <w:rFonts w:ascii="Arial" w:hAnsi="Arial" w:cs="Arial"/>
          <w:b/>
        </w:rPr>
      </w:pPr>
      <w:r w:rsidRPr="00393DD9">
        <w:rPr>
          <w:rFonts w:ascii="Arial" w:hAnsi="Arial" w:cs="Arial"/>
          <w:b/>
        </w:rPr>
        <w:t>DEFINITIONS:</w:t>
      </w:r>
    </w:p>
    <w:p w14:paraId="4EF2822A" w14:textId="3B2EBB76" w:rsidR="00BC4081" w:rsidRDefault="00BC4081" w:rsidP="00A86E82">
      <w:pPr>
        <w:rPr>
          <w:rFonts w:ascii="Arial" w:hAnsi="Arial" w:cs="Arial"/>
          <w:b/>
        </w:rPr>
      </w:pPr>
      <w:r>
        <w:rPr>
          <w:rFonts w:ascii="Arial" w:hAnsi="Arial" w:cs="Arial"/>
          <w:b/>
        </w:rPr>
        <w:t>ALCOA Criteria:</w:t>
      </w:r>
      <w:r w:rsidRPr="00BC4081">
        <w:rPr>
          <w:rFonts w:ascii="Arial" w:hAnsi="Arial" w:cs="Arial"/>
        </w:rPr>
        <w:t xml:space="preserve"> Source data that should be </w:t>
      </w:r>
      <w:r>
        <w:rPr>
          <w:rFonts w:ascii="Arial" w:hAnsi="Arial" w:cs="Arial"/>
        </w:rPr>
        <w:t xml:space="preserve">attributable, legible, </w:t>
      </w:r>
      <w:r w:rsidRPr="00BC4081">
        <w:rPr>
          <w:rFonts w:ascii="Arial" w:hAnsi="Arial" w:cs="Arial"/>
        </w:rPr>
        <w:t>contemporaneous, legible and accurate</w:t>
      </w:r>
    </w:p>
    <w:p w14:paraId="5B5D85A1" w14:textId="15C7B4AC" w:rsidR="002E33EE" w:rsidRPr="00D63932" w:rsidRDefault="002E33EE" w:rsidP="0061272F">
      <w:pPr>
        <w:spacing w:line="240" w:lineRule="auto"/>
        <w:rPr>
          <w:rFonts w:ascii="Arial" w:hAnsi="Arial" w:cs="Arial"/>
          <w:b/>
        </w:rPr>
      </w:pPr>
      <w:r>
        <w:rPr>
          <w:rFonts w:ascii="Arial" w:hAnsi="Arial" w:cs="Arial"/>
          <w:b/>
        </w:rPr>
        <w:t>Certified</w:t>
      </w:r>
      <w:r w:rsidR="00D63932">
        <w:rPr>
          <w:rFonts w:ascii="Arial" w:hAnsi="Arial" w:cs="Arial"/>
          <w:b/>
        </w:rPr>
        <w:t xml:space="preserve"> C</w:t>
      </w:r>
      <w:r>
        <w:rPr>
          <w:rFonts w:ascii="Arial" w:hAnsi="Arial" w:cs="Arial"/>
          <w:b/>
        </w:rPr>
        <w:t>opy</w:t>
      </w:r>
      <w:r w:rsidR="00D63932" w:rsidRPr="00D63932">
        <w:rPr>
          <w:rFonts w:ascii="Arial" w:hAnsi="Arial" w:cs="Arial"/>
          <w:b/>
        </w:rPr>
        <w:t xml:space="preserve">:  </w:t>
      </w:r>
      <w:r w:rsidR="0061272F" w:rsidRPr="0061272F">
        <w:rPr>
          <w:rFonts w:ascii="Arial" w:hAnsi="Arial" w:cs="Arial"/>
          <w:color w:val="000000"/>
        </w:rPr>
        <w:t xml:space="preserve">A copy of original information that has been verified, as indicated by dated signature, as an exact copy having all of the same attributes </w:t>
      </w:r>
      <w:r w:rsidR="0061272F">
        <w:rPr>
          <w:rFonts w:ascii="Arial" w:hAnsi="Arial" w:cs="Arial"/>
          <w:color w:val="000000"/>
        </w:rPr>
        <w:t>and information as the original</w:t>
      </w:r>
    </w:p>
    <w:p w14:paraId="10B88363" w14:textId="19D5DD77" w:rsidR="002E33EE" w:rsidRDefault="002E33EE" w:rsidP="00D63932">
      <w:pPr>
        <w:spacing w:line="240" w:lineRule="auto"/>
        <w:rPr>
          <w:rFonts w:ascii="Arial" w:hAnsi="Arial" w:cs="Arial"/>
          <w:b/>
        </w:rPr>
      </w:pPr>
      <w:r>
        <w:rPr>
          <w:rFonts w:ascii="Arial" w:hAnsi="Arial" w:cs="Arial"/>
          <w:b/>
        </w:rPr>
        <w:t>C</w:t>
      </w:r>
      <w:r w:rsidR="002F25FB">
        <w:rPr>
          <w:rFonts w:ascii="Arial" w:hAnsi="Arial" w:cs="Arial"/>
          <w:b/>
        </w:rPr>
        <w:t xml:space="preserve">ase </w:t>
      </w:r>
      <w:r>
        <w:rPr>
          <w:rFonts w:ascii="Arial" w:hAnsi="Arial" w:cs="Arial"/>
          <w:b/>
        </w:rPr>
        <w:t>R</w:t>
      </w:r>
      <w:r w:rsidR="002F25FB">
        <w:rPr>
          <w:rFonts w:ascii="Arial" w:hAnsi="Arial" w:cs="Arial"/>
          <w:b/>
        </w:rPr>
        <w:t xml:space="preserve">eport </w:t>
      </w:r>
      <w:r>
        <w:rPr>
          <w:rFonts w:ascii="Arial" w:hAnsi="Arial" w:cs="Arial"/>
          <w:b/>
        </w:rPr>
        <w:t>F</w:t>
      </w:r>
      <w:r w:rsidR="002F25FB">
        <w:rPr>
          <w:rFonts w:ascii="Arial" w:hAnsi="Arial" w:cs="Arial"/>
          <w:b/>
        </w:rPr>
        <w:t>orm (CRF)</w:t>
      </w:r>
      <w:r w:rsidR="00D63932" w:rsidRPr="00D63932">
        <w:rPr>
          <w:rFonts w:ascii="Arial" w:hAnsi="Arial" w:cs="Arial"/>
          <w:b/>
        </w:rPr>
        <w:t xml:space="preserve">:  </w:t>
      </w:r>
      <w:r w:rsidR="00D63932" w:rsidRPr="00D63932">
        <w:rPr>
          <w:rFonts w:ascii="Arial" w:hAnsi="Arial" w:cs="Arial"/>
        </w:rPr>
        <w:t>A printed, optical, or electronic document designed to record all of the protocol required information to be reported to th</w:t>
      </w:r>
      <w:r w:rsidR="0061272F">
        <w:rPr>
          <w:rFonts w:ascii="Arial" w:hAnsi="Arial" w:cs="Arial"/>
        </w:rPr>
        <w:t>e sponsor on each trial subject</w:t>
      </w:r>
    </w:p>
    <w:p w14:paraId="0425DDE8" w14:textId="77777777" w:rsidR="00D73A5A" w:rsidRPr="0061272F" w:rsidRDefault="00D73A5A" w:rsidP="00D73A5A">
      <w:pPr>
        <w:spacing w:line="240" w:lineRule="auto"/>
        <w:rPr>
          <w:rFonts w:ascii="Arial" w:hAnsi="Arial" w:cs="Arial"/>
        </w:rPr>
      </w:pPr>
      <w:r w:rsidRPr="000857BA">
        <w:rPr>
          <w:rFonts w:ascii="Arial" w:hAnsi="Arial" w:cs="Arial"/>
          <w:b/>
        </w:rPr>
        <w:t>Source Documents:</w:t>
      </w:r>
      <w:r w:rsidRPr="000857BA">
        <w:rPr>
          <w:rFonts w:ascii="Arial" w:hAnsi="Arial" w:cs="Arial"/>
        </w:rPr>
        <w:t xml:space="preserve">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w:t>
      </w:r>
      <w:r w:rsidRPr="0061272F">
        <w:rPr>
          <w:rFonts w:ascii="Arial" w:hAnsi="Arial" w:cs="Arial"/>
        </w:rPr>
        <w:t>laboratories, and at medico-technical departments involved in the clinical trial).</w:t>
      </w:r>
    </w:p>
    <w:p w14:paraId="74385FF8" w14:textId="2A9699AD" w:rsidR="0061272F" w:rsidRPr="0061272F" w:rsidRDefault="0061272F" w:rsidP="00D73A5A">
      <w:pPr>
        <w:spacing w:line="240" w:lineRule="auto"/>
        <w:rPr>
          <w:rFonts w:ascii="Arial" w:hAnsi="Arial" w:cs="Arial"/>
        </w:rPr>
      </w:pPr>
      <w:r w:rsidRPr="0061272F">
        <w:rPr>
          <w:rStyle w:val="Strong"/>
          <w:rFonts w:ascii="Arial" w:hAnsi="Arial" w:cs="Arial"/>
        </w:rPr>
        <w:t>Quality Assurance</w:t>
      </w:r>
      <w:r w:rsidR="001416C0">
        <w:rPr>
          <w:rStyle w:val="Strong"/>
          <w:rFonts w:ascii="Arial" w:hAnsi="Arial" w:cs="Arial"/>
        </w:rPr>
        <w:t xml:space="preserve"> (QA)</w:t>
      </w:r>
      <w:r w:rsidRPr="0061272F">
        <w:rPr>
          <w:rStyle w:val="Strong"/>
          <w:rFonts w:ascii="Arial" w:hAnsi="Arial" w:cs="Arial"/>
        </w:rPr>
        <w:t xml:space="preserve">:  </w:t>
      </w:r>
      <w:r w:rsidRPr="0061272F">
        <w:rPr>
          <w:rFonts w:ascii="Arial" w:hAnsi="Arial" w:cs="Arial"/>
        </w:rPr>
        <w:t>All those planned and systematic actions that are established to ensure that the trial is performed and the data are generated, documented (recorded), and reported in compliance with Good Clinical Practice (GCP) and the applicable regulatory requirement(s).</w:t>
      </w:r>
    </w:p>
    <w:p w14:paraId="0425DDE9" w14:textId="77777777" w:rsidR="00A86E82" w:rsidRDefault="00D73A5A" w:rsidP="00A86E82">
      <w:pPr>
        <w:rPr>
          <w:rFonts w:ascii="Arial" w:hAnsi="Arial" w:cs="Arial"/>
          <w:b/>
        </w:rPr>
      </w:pPr>
      <w:r>
        <w:rPr>
          <w:rFonts w:ascii="Arial" w:hAnsi="Arial" w:cs="Arial"/>
          <w:b/>
        </w:rPr>
        <w:t>PROCEDURE:</w:t>
      </w:r>
    </w:p>
    <w:p w14:paraId="352E48F7" w14:textId="4843B818" w:rsidR="0060780C" w:rsidRDefault="008C7DAD" w:rsidP="008E769F">
      <w:pPr>
        <w:pStyle w:val="ListParagraph"/>
        <w:numPr>
          <w:ilvl w:val="0"/>
          <w:numId w:val="1"/>
        </w:numPr>
        <w:autoSpaceDE w:val="0"/>
        <w:autoSpaceDN w:val="0"/>
        <w:adjustRightInd w:val="0"/>
        <w:spacing w:after="0" w:line="240" w:lineRule="auto"/>
        <w:ind w:left="450"/>
        <w:rPr>
          <w:rFonts w:ascii="Arial" w:eastAsiaTheme="minorHAnsi" w:hAnsi="Arial" w:cs="Arial"/>
        </w:rPr>
      </w:pPr>
      <w:r>
        <w:rPr>
          <w:rFonts w:ascii="Arial" w:eastAsiaTheme="minorHAnsi" w:hAnsi="Arial" w:cs="Arial"/>
        </w:rPr>
        <w:t>Designated research personnel will p</w:t>
      </w:r>
      <w:r w:rsidR="00FD00F2" w:rsidRPr="008E769F">
        <w:rPr>
          <w:rFonts w:ascii="Arial" w:eastAsiaTheme="minorHAnsi" w:hAnsi="Arial" w:cs="Arial"/>
        </w:rPr>
        <w:t>repare source documentation of every visit, conversation, and procedure associated with the clinical trial.</w:t>
      </w:r>
    </w:p>
    <w:p w14:paraId="0134097D" w14:textId="4BB1F383" w:rsidR="0060780C" w:rsidRDefault="00A576DF" w:rsidP="0060780C">
      <w:pPr>
        <w:pStyle w:val="ListParagraph"/>
        <w:autoSpaceDE w:val="0"/>
        <w:autoSpaceDN w:val="0"/>
        <w:adjustRightInd w:val="0"/>
        <w:spacing w:after="0" w:line="240" w:lineRule="auto"/>
        <w:ind w:left="450"/>
        <w:rPr>
          <w:rFonts w:ascii="Arial" w:eastAsiaTheme="minorHAnsi" w:hAnsi="Arial" w:cs="Arial"/>
        </w:rPr>
      </w:pPr>
      <w:r w:rsidRPr="008E769F">
        <w:rPr>
          <w:rFonts w:ascii="Arial" w:eastAsiaTheme="minorHAnsi" w:hAnsi="Arial" w:cs="Arial"/>
        </w:rPr>
        <w:t xml:space="preserve">  </w:t>
      </w:r>
    </w:p>
    <w:p w14:paraId="7318B883" w14:textId="0DECE813" w:rsidR="00BD729A" w:rsidRPr="00BD729A" w:rsidRDefault="008C7DAD" w:rsidP="00BD729A">
      <w:pPr>
        <w:pStyle w:val="ListParagraph"/>
        <w:numPr>
          <w:ilvl w:val="0"/>
          <w:numId w:val="1"/>
        </w:numPr>
        <w:autoSpaceDE w:val="0"/>
        <w:autoSpaceDN w:val="0"/>
        <w:adjustRightInd w:val="0"/>
        <w:spacing w:after="0" w:line="240" w:lineRule="auto"/>
        <w:ind w:left="450"/>
        <w:rPr>
          <w:rFonts w:ascii="Arial" w:eastAsiaTheme="minorHAnsi" w:hAnsi="Arial" w:cs="Arial"/>
        </w:rPr>
      </w:pPr>
      <w:r>
        <w:rPr>
          <w:rFonts w:ascii="Arial" w:hAnsi="Arial" w:cs="Arial"/>
        </w:rPr>
        <w:t>Research staff will c</w:t>
      </w:r>
      <w:r w:rsidR="008E769F">
        <w:rPr>
          <w:rFonts w:ascii="Arial" w:hAnsi="Arial" w:cs="Arial"/>
        </w:rPr>
        <w:t>apture</w:t>
      </w:r>
      <w:r w:rsidR="008E769F" w:rsidRPr="0018029D">
        <w:rPr>
          <w:rFonts w:ascii="Arial" w:hAnsi="Arial" w:cs="Arial"/>
        </w:rPr>
        <w:t xml:space="preserve"> source data for every data point on the case report form</w:t>
      </w:r>
      <w:r w:rsidR="008E769F">
        <w:rPr>
          <w:rFonts w:ascii="Arial" w:hAnsi="Arial" w:cs="Arial"/>
        </w:rPr>
        <w:t xml:space="preserve"> (CRF)</w:t>
      </w:r>
      <w:r w:rsidR="003441A6">
        <w:rPr>
          <w:rFonts w:ascii="Arial" w:hAnsi="Arial" w:cs="Arial"/>
        </w:rPr>
        <w:t>, an important GCP rule</w:t>
      </w:r>
      <w:r w:rsidR="008E769F" w:rsidRPr="0018029D">
        <w:rPr>
          <w:rFonts w:ascii="Arial" w:hAnsi="Arial" w:cs="Arial"/>
        </w:rPr>
        <w:t>.</w:t>
      </w:r>
      <w:r w:rsidR="008E769F">
        <w:t xml:space="preserve"> </w:t>
      </w:r>
      <w:r w:rsidR="008E769F" w:rsidRPr="002151B1">
        <w:t xml:space="preserve"> </w:t>
      </w:r>
    </w:p>
    <w:p w14:paraId="2FCE04E0" w14:textId="77777777" w:rsidR="00BD729A" w:rsidRPr="003441A6" w:rsidRDefault="00BD729A" w:rsidP="00BD729A">
      <w:pPr>
        <w:pStyle w:val="ListParagraph"/>
        <w:rPr>
          <w:rFonts w:ascii="Arial" w:eastAsiaTheme="minorHAnsi" w:hAnsi="Arial" w:cs="Arial"/>
          <w:color w:val="000000"/>
        </w:rPr>
      </w:pPr>
    </w:p>
    <w:p w14:paraId="343F4F51" w14:textId="2C7EA7BC" w:rsidR="0061272F" w:rsidRPr="0061272F" w:rsidRDefault="008C7DAD" w:rsidP="00FD00F2">
      <w:pPr>
        <w:pStyle w:val="ListParagraph"/>
        <w:numPr>
          <w:ilvl w:val="0"/>
          <w:numId w:val="1"/>
        </w:numPr>
        <w:autoSpaceDE w:val="0"/>
        <w:autoSpaceDN w:val="0"/>
        <w:adjustRightInd w:val="0"/>
        <w:spacing w:after="0" w:line="240" w:lineRule="auto"/>
        <w:ind w:left="450"/>
        <w:rPr>
          <w:rFonts w:ascii="Arial" w:eastAsiaTheme="minorHAnsi" w:hAnsi="Arial" w:cs="Arial"/>
        </w:rPr>
      </w:pPr>
      <w:r>
        <w:rPr>
          <w:rFonts w:ascii="Arial" w:eastAsiaTheme="minorHAnsi" w:hAnsi="Arial" w:cs="Arial"/>
          <w:color w:val="000000"/>
        </w:rPr>
        <w:t>Research staff will e</w:t>
      </w:r>
      <w:r w:rsidR="003441A6">
        <w:rPr>
          <w:rFonts w:ascii="Arial" w:eastAsiaTheme="minorHAnsi" w:hAnsi="Arial" w:cs="Arial"/>
          <w:color w:val="000000"/>
        </w:rPr>
        <w:t>nsure that all data is</w:t>
      </w:r>
      <w:r w:rsidR="0060780C" w:rsidRPr="003441A6">
        <w:rPr>
          <w:rFonts w:ascii="Arial" w:eastAsiaTheme="minorHAnsi" w:hAnsi="Arial" w:cs="Arial"/>
          <w:color w:val="000000"/>
        </w:rPr>
        <w:t xml:space="preserve"> verifi</w:t>
      </w:r>
      <w:r w:rsidR="003441A6">
        <w:rPr>
          <w:rFonts w:ascii="Arial" w:eastAsiaTheme="minorHAnsi" w:hAnsi="Arial" w:cs="Arial"/>
          <w:color w:val="000000"/>
        </w:rPr>
        <w:t>able and all documentation has</w:t>
      </w:r>
      <w:r w:rsidR="0060780C" w:rsidRPr="003441A6">
        <w:rPr>
          <w:rFonts w:ascii="Arial" w:eastAsiaTheme="minorHAnsi" w:hAnsi="Arial" w:cs="Arial"/>
          <w:color w:val="000000"/>
        </w:rPr>
        <w:t xml:space="preserve"> an audit trail. </w:t>
      </w:r>
    </w:p>
    <w:p w14:paraId="146BE18B" w14:textId="77777777" w:rsidR="0061272F" w:rsidRPr="001416C0" w:rsidRDefault="0061272F" w:rsidP="001416C0">
      <w:pPr>
        <w:rPr>
          <w:rFonts w:ascii="Arial" w:eastAsiaTheme="minorHAnsi" w:hAnsi="Arial" w:cs="Arial"/>
        </w:rPr>
      </w:pPr>
    </w:p>
    <w:p w14:paraId="65CD4153" w14:textId="0E500D35" w:rsidR="00540236" w:rsidRPr="0061272F" w:rsidRDefault="0061272F" w:rsidP="00540236">
      <w:pPr>
        <w:pStyle w:val="ListParagraph"/>
        <w:spacing w:before="240" w:line="480" w:lineRule="auto"/>
        <w:ind w:left="0"/>
        <w:rPr>
          <w:rFonts w:ascii="Arial" w:eastAsiaTheme="minorHAnsi" w:hAnsi="Arial" w:cs="Arial"/>
          <w:b/>
        </w:rPr>
      </w:pPr>
      <w:r w:rsidRPr="0061272F">
        <w:rPr>
          <w:rFonts w:ascii="Arial" w:eastAsiaTheme="minorHAnsi" w:hAnsi="Arial" w:cs="Arial"/>
          <w:b/>
        </w:rPr>
        <w:lastRenderedPageBreak/>
        <w:t>PROCEDURE (cont.):</w:t>
      </w:r>
    </w:p>
    <w:p w14:paraId="2C07FF5B" w14:textId="7EAAD7D0" w:rsidR="00FD00F2" w:rsidRPr="0061272F" w:rsidRDefault="008C7DAD" w:rsidP="00540236">
      <w:pPr>
        <w:pStyle w:val="ListParagraph"/>
        <w:numPr>
          <w:ilvl w:val="0"/>
          <w:numId w:val="1"/>
        </w:numPr>
        <w:autoSpaceDE w:val="0"/>
        <w:autoSpaceDN w:val="0"/>
        <w:adjustRightInd w:val="0"/>
        <w:spacing w:before="240" w:after="0" w:line="240" w:lineRule="auto"/>
        <w:ind w:left="450"/>
        <w:rPr>
          <w:rFonts w:ascii="Arial" w:eastAsiaTheme="minorHAnsi" w:hAnsi="Arial" w:cs="Arial"/>
        </w:rPr>
      </w:pPr>
      <w:r>
        <w:rPr>
          <w:rFonts w:ascii="Arial" w:eastAsiaTheme="minorHAnsi" w:hAnsi="Arial" w:cs="Arial"/>
        </w:rPr>
        <w:t>Qualified research personnel will a</w:t>
      </w:r>
      <w:r w:rsidR="00FD00F2" w:rsidRPr="0061272F">
        <w:rPr>
          <w:rFonts w:ascii="Arial" w:eastAsiaTheme="minorHAnsi" w:hAnsi="Arial" w:cs="Arial"/>
        </w:rPr>
        <w:t xml:space="preserve">pply the </w:t>
      </w:r>
      <w:r w:rsidR="00FD00F2" w:rsidRPr="0061272F">
        <w:rPr>
          <w:rFonts w:ascii="Arial" w:eastAsiaTheme="minorHAnsi" w:hAnsi="Arial" w:cs="Arial"/>
          <w:b/>
          <w:bCs/>
        </w:rPr>
        <w:t>ALCOA</w:t>
      </w:r>
      <w:r w:rsidR="00D22E10" w:rsidRPr="0061272F">
        <w:rPr>
          <w:rFonts w:ascii="Arial" w:eastAsiaTheme="minorHAnsi" w:hAnsi="Arial" w:cs="Arial"/>
        </w:rPr>
        <w:t xml:space="preserve"> </w:t>
      </w:r>
      <w:r w:rsidR="00FD00F2" w:rsidRPr="0061272F">
        <w:rPr>
          <w:rFonts w:ascii="Arial" w:eastAsiaTheme="minorHAnsi" w:hAnsi="Arial" w:cs="Arial"/>
        </w:rPr>
        <w:t>standard to achieve data quality.</w:t>
      </w:r>
    </w:p>
    <w:p w14:paraId="215631BC" w14:textId="22C77D87" w:rsidR="008E769F" w:rsidRDefault="00FD00F2" w:rsidP="00540236">
      <w:pPr>
        <w:pStyle w:val="ListParagraph"/>
        <w:numPr>
          <w:ilvl w:val="0"/>
          <w:numId w:val="2"/>
        </w:numPr>
        <w:autoSpaceDE w:val="0"/>
        <w:autoSpaceDN w:val="0"/>
        <w:adjustRightInd w:val="0"/>
        <w:spacing w:after="0" w:line="240" w:lineRule="auto"/>
        <w:rPr>
          <w:rFonts w:ascii="Arial" w:eastAsiaTheme="minorHAnsi" w:hAnsi="Arial" w:cs="Arial"/>
        </w:rPr>
      </w:pPr>
      <w:r w:rsidRPr="008E769F">
        <w:rPr>
          <w:rFonts w:ascii="Arial" w:eastAsiaTheme="minorHAnsi" w:hAnsi="Arial" w:cs="Arial"/>
          <w:b/>
          <w:bCs/>
        </w:rPr>
        <w:t>A</w:t>
      </w:r>
      <w:r w:rsidR="002E33EE">
        <w:rPr>
          <w:rFonts w:ascii="Arial" w:eastAsiaTheme="minorHAnsi" w:hAnsi="Arial" w:cs="Arial"/>
        </w:rPr>
        <w:t>ttributable: It should be</w:t>
      </w:r>
      <w:r w:rsidRPr="008E769F">
        <w:rPr>
          <w:rFonts w:ascii="Arial" w:eastAsiaTheme="minorHAnsi" w:hAnsi="Arial" w:cs="Arial"/>
        </w:rPr>
        <w:t xml:space="preserve"> obvious who wrote or did what.</w:t>
      </w:r>
    </w:p>
    <w:p w14:paraId="2FD54788" w14:textId="5291BC28" w:rsidR="00FD00F2" w:rsidRPr="008E769F" w:rsidRDefault="00FD00F2" w:rsidP="008E769F">
      <w:pPr>
        <w:pStyle w:val="ListParagraph"/>
        <w:numPr>
          <w:ilvl w:val="0"/>
          <w:numId w:val="2"/>
        </w:numPr>
        <w:autoSpaceDE w:val="0"/>
        <w:autoSpaceDN w:val="0"/>
        <w:adjustRightInd w:val="0"/>
        <w:spacing w:after="0" w:line="240" w:lineRule="auto"/>
        <w:rPr>
          <w:rFonts w:ascii="Arial" w:eastAsiaTheme="minorHAnsi" w:hAnsi="Arial" w:cs="Arial"/>
        </w:rPr>
      </w:pPr>
      <w:r w:rsidRPr="008E769F">
        <w:rPr>
          <w:rFonts w:ascii="Arial" w:eastAsiaTheme="minorHAnsi" w:hAnsi="Arial" w:cs="Arial"/>
          <w:b/>
          <w:bCs/>
        </w:rPr>
        <w:t>L</w:t>
      </w:r>
      <w:r w:rsidRPr="008E769F">
        <w:rPr>
          <w:rFonts w:ascii="Arial" w:eastAsiaTheme="minorHAnsi" w:hAnsi="Arial" w:cs="Arial"/>
        </w:rPr>
        <w:t>egible</w:t>
      </w:r>
      <w:r w:rsidR="008E769F" w:rsidRPr="008E769F">
        <w:rPr>
          <w:rFonts w:ascii="Arial" w:eastAsiaTheme="minorHAnsi" w:hAnsi="Arial" w:cs="Arial"/>
        </w:rPr>
        <w:t xml:space="preserve">: </w:t>
      </w:r>
      <w:r w:rsidR="002E33EE">
        <w:rPr>
          <w:rFonts w:ascii="Arial" w:eastAsiaTheme="minorHAnsi" w:hAnsi="Arial" w:cs="Arial"/>
        </w:rPr>
        <w:t xml:space="preserve">Can it be read? </w:t>
      </w:r>
      <w:r w:rsidR="008E769F" w:rsidRPr="008E769F">
        <w:rPr>
          <w:rFonts w:ascii="Arial" w:hAnsi="Arial" w:cs="Arial"/>
        </w:rPr>
        <w:t xml:space="preserve">Never use pencils to record source documents, use dark colored ink. Avoid abbreviations. </w:t>
      </w:r>
    </w:p>
    <w:p w14:paraId="68D41AF1" w14:textId="17F98B31" w:rsidR="00FD00F2" w:rsidRPr="00FD00F2" w:rsidRDefault="00FD00F2" w:rsidP="00FD00F2">
      <w:pPr>
        <w:pStyle w:val="ListParagraph"/>
        <w:numPr>
          <w:ilvl w:val="0"/>
          <w:numId w:val="2"/>
        </w:numPr>
        <w:autoSpaceDE w:val="0"/>
        <w:autoSpaceDN w:val="0"/>
        <w:adjustRightInd w:val="0"/>
        <w:spacing w:after="0" w:line="240" w:lineRule="auto"/>
        <w:rPr>
          <w:rFonts w:ascii="Arial" w:eastAsiaTheme="minorHAnsi" w:hAnsi="Arial" w:cs="Arial"/>
        </w:rPr>
      </w:pPr>
      <w:r w:rsidRPr="00FD00F2">
        <w:rPr>
          <w:rFonts w:ascii="Arial" w:eastAsiaTheme="minorHAnsi" w:hAnsi="Arial" w:cs="Arial"/>
          <w:b/>
          <w:bCs/>
        </w:rPr>
        <w:t>C</w:t>
      </w:r>
      <w:r w:rsidRPr="00FD00F2">
        <w:rPr>
          <w:rFonts w:ascii="Arial" w:eastAsiaTheme="minorHAnsi" w:hAnsi="Arial" w:cs="Arial"/>
        </w:rPr>
        <w:t>ontemporaneous: The information should be current and documented in</w:t>
      </w:r>
      <w:r>
        <w:rPr>
          <w:rFonts w:ascii="Arial" w:eastAsiaTheme="minorHAnsi" w:hAnsi="Arial" w:cs="Arial"/>
        </w:rPr>
        <w:t xml:space="preserve"> </w:t>
      </w:r>
      <w:r w:rsidR="002E33EE">
        <w:rPr>
          <w:rFonts w:ascii="Arial" w:eastAsiaTheme="minorHAnsi" w:hAnsi="Arial" w:cs="Arial"/>
        </w:rPr>
        <w:t>the correct time frame</w:t>
      </w:r>
      <w:r w:rsidRPr="00FD00F2">
        <w:rPr>
          <w:rFonts w:ascii="Arial" w:eastAsiaTheme="minorHAnsi" w:hAnsi="Arial" w:cs="Arial"/>
        </w:rPr>
        <w:t>.</w:t>
      </w:r>
    </w:p>
    <w:p w14:paraId="7ACEA575" w14:textId="1A2D0420" w:rsidR="00FD00F2" w:rsidRPr="00FD00F2" w:rsidRDefault="00FD00F2" w:rsidP="00FD00F2">
      <w:pPr>
        <w:pStyle w:val="ListParagraph"/>
        <w:numPr>
          <w:ilvl w:val="0"/>
          <w:numId w:val="3"/>
        </w:numPr>
        <w:autoSpaceDE w:val="0"/>
        <w:autoSpaceDN w:val="0"/>
        <w:adjustRightInd w:val="0"/>
        <w:spacing w:after="0" w:line="240" w:lineRule="auto"/>
        <w:rPr>
          <w:rFonts w:ascii="Arial" w:eastAsiaTheme="minorHAnsi" w:hAnsi="Arial" w:cs="Arial"/>
        </w:rPr>
      </w:pPr>
      <w:r w:rsidRPr="00FD00F2">
        <w:rPr>
          <w:rFonts w:ascii="Arial" w:eastAsiaTheme="minorHAnsi" w:hAnsi="Arial" w:cs="Arial"/>
          <w:b/>
          <w:bCs/>
        </w:rPr>
        <w:t>O</w:t>
      </w:r>
      <w:r w:rsidRPr="00FD00F2">
        <w:rPr>
          <w:rFonts w:ascii="Arial" w:eastAsiaTheme="minorHAnsi" w:hAnsi="Arial" w:cs="Arial"/>
        </w:rPr>
        <w:t>riginal: Original or a ce</w:t>
      </w:r>
      <w:r w:rsidR="002E33EE">
        <w:rPr>
          <w:rFonts w:ascii="Arial" w:eastAsiaTheme="minorHAnsi" w:hAnsi="Arial" w:cs="Arial"/>
        </w:rPr>
        <w:t xml:space="preserve">rtified copy </w:t>
      </w:r>
      <w:r w:rsidRPr="00FD00F2">
        <w:rPr>
          <w:rFonts w:ascii="Arial" w:eastAsiaTheme="minorHAnsi" w:hAnsi="Arial" w:cs="Arial"/>
        </w:rPr>
        <w:t>or a printout from</w:t>
      </w:r>
      <w:r>
        <w:rPr>
          <w:rFonts w:ascii="Arial" w:eastAsiaTheme="minorHAnsi" w:hAnsi="Arial" w:cs="Arial"/>
        </w:rPr>
        <w:t xml:space="preserve"> </w:t>
      </w:r>
      <w:r w:rsidRPr="00FD00F2">
        <w:rPr>
          <w:rFonts w:ascii="Arial" w:eastAsiaTheme="minorHAnsi" w:hAnsi="Arial" w:cs="Arial"/>
        </w:rPr>
        <w:t>an electronic data source.</w:t>
      </w:r>
    </w:p>
    <w:p w14:paraId="49518D4C" w14:textId="0DE3648C" w:rsidR="0061272F" w:rsidRDefault="00FD00F2" w:rsidP="008C7DAD">
      <w:pPr>
        <w:pStyle w:val="ListParagraph"/>
        <w:numPr>
          <w:ilvl w:val="0"/>
          <w:numId w:val="3"/>
        </w:numPr>
        <w:spacing w:before="240"/>
        <w:rPr>
          <w:rFonts w:ascii="Arial" w:eastAsiaTheme="minorHAnsi" w:hAnsi="Arial" w:cs="Arial"/>
        </w:rPr>
      </w:pPr>
      <w:r w:rsidRPr="00FD00F2">
        <w:rPr>
          <w:rFonts w:ascii="Arial" w:eastAsiaTheme="minorHAnsi" w:hAnsi="Arial" w:cs="Arial"/>
          <w:b/>
          <w:bCs/>
        </w:rPr>
        <w:t>A</w:t>
      </w:r>
      <w:r w:rsidRPr="00FD00F2">
        <w:rPr>
          <w:rFonts w:ascii="Arial" w:eastAsiaTheme="minorHAnsi" w:hAnsi="Arial" w:cs="Arial"/>
        </w:rPr>
        <w:t xml:space="preserve">ccurate: </w:t>
      </w:r>
      <w:r w:rsidR="002E33EE">
        <w:rPr>
          <w:rFonts w:ascii="Arial" w:eastAsiaTheme="minorHAnsi" w:hAnsi="Arial" w:cs="Arial"/>
        </w:rPr>
        <w:t xml:space="preserve"> Are confli</w:t>
      </w:r>
      <w:r w:rsidR="00540236">
        <w:rPr>
          <w:rFonts w:ascii="Arial" w:eastAsiaTheme="minorHAnsi" w:hAnsi="Arial" w:cs="Arial"/>
        </w:rPr>
        <w:t xml:space="preserve">cting data recorded elsewhere? </w:t>
      </w:r>
      <w:r w:rsidRPr="002E33EE">
        <w:rPr>
          <w:rFonts w:ascii="Arial" w:eastAsiaTheme="minorHAnsi" w:hAnsi="Arial" w:cs="Arial"/>
        </w:rPr>
        <w:t>Content should precisely reflect the event being recorded</w:t>
      </w:r>
      <w:r w:rsidR="002E33EE" w:rsidRPr="002E33EE">
        <w:rPr>
          <w:rFonts w:ascii="Arial" w:eastAsiaTheme="minorHAnsi" w:hAnsi="Arial" w:cs="Arial"/>
        </w:rPr>
        <w:t xml:space="preserve">. </w:t>
      </w:r>
    </w:p>
    <w:p w14:paraId="746BBBBD" w14:textId="58A67FF7" w:rsidR="00FD00F2" w:rsidRPr="0061272F" w:rsidRDefault="002E33EE" w:rsidP="008C7DAD">
      <w:pPr>
        <w:pStyle w:val="ListParagraph"/>
        <w:spacing w:before="240"/>
        <w:rPr>
          <w:rFonts w:ascii="Arial" w:eastAsiaTheme="minorHAnsi" w:hAnsi="Arial" w:cs="Arial"/>
        </w:rPr>
      </w:pPr>
      <w:r w:rsidRPr="0061272F">
        <w:rPr>
          <w:rFonts w:ascii="Arial" w:eastAsiaTheme="minorHAnsi" w:hAnsi="Arial" w:cs="Arial"/>
        </w:rPr>
        <w:t xml:space="preserve"> </w:t>
      </w:r>
    </w:p>
    <w:p w14:paraId="3CDB323B" w14:textId="64627EDE" w:rsidR="003441A6" w:rsidRDefault="008C7DAD" w:rsidP="008C7DAD">
      <w:pPr>
        <w:pStyle w:val="ListParagraph"/>
        <w:numPr>
          <w:ilvl w:val="0"/>
          <w:numId w:val="5"/>
        </w:numPr>
        <w:autoSpaceDE w:val="0"/>
        <w:autoSpaceDN w:val="0"/>
        <w:adjustRightInd w:val="0"/>
        <w:spacing w:before="240" w:after="0" w:line="240" w:lineRule="auto"/>
        <w:ind w:left="360"/>
        <w:rPr>
          <w:rFonts w:ascii="Arial" w:eastAsiaTheme="minorHAnsi" w:hAnsi="Arial" w:cs="Arial"/>
        </w:rPr>
      </w:pPr>
      <w:r>
        <w:rPr>
          <w:rFonts w:ascii="Arial" w:eastAsiaTheme="minorHAnsi" w:hAnsi="Arial" w:cs="Arial"/>
        </w:rPr>
        <w:t>Research personnel will ensure that documentation</w:t>
      </w:r>
      <w:r w:rsidR="00FD00F2" w:rsidRPr="003441A6">
        <w:rPr>
          <w:rFonts w:ascii="Arial" w:eastAsiaTheme="minorHAnsi" w:hAnsi="Arial" w:cs="Arial"/>
        </w:rPr>
        <w:t xml:space="preserve"> such as st</w:t>
      </w:r>
      <w:r>
        <w:rPr>
          <w:rFonts w:ascii="Arial" w:eastAsiaTheme="minorHAnsi" w:hAnsi="Arial" w:cs="Arial"/>
        </w:rPr>
        <w:t xml:space="preserve">udy participant diaries are </w:t>
      </w:r>
      <w:r w:rsidR="00FD00F2" w:rsidRPr="003441A6">
        <w:rPr>
          <w:rFonts w:ascii="Arial" w:eastAsiaTheme="minorHAnsi" w:hAnsi="Arial" w:cs="Arial"/>
        </w:rPr>
        <w:t xml:space="preserve">initialed or signed and dated by the person completing the form in order to be considered </w:t>
      </w:r>
      <w:r w:rsidR="00C97D53">
        <w:rPr>
          <w:rFonts w:ascii="Arial" w:eastAsiaTheme="minorHAnsi" w:hAnsi="Arial" w:cs="Arial"/>
        </w:rPr>
        <w:t xml:space="preserve">a </w:t>
      </w:r>
      <w:r w:rsidR="00FD00F2" w:rsidRPr="003441A6">
        <w:rPr>
          <w:rFonts w:ascii="Arial" w:eastAsiaTheme="minorHAnsi" w:hAnsi="Arial" w:cs="Arial"/>
        </w:rPr>
        <w:t>source documentation.</w:t>
      </w:r>
    </w:p>
    <w:p w14:paraId="15DDEB9C" w14:textId="77777777" w:rsidR="003441A6" w:rsidRDefault="003441A6" w:rsidP="003441A6">
      <w:pPr>
        <w:pStyle w:val="ListParagraph"/>
        <w:autoSpaceDE w:val="0"/>
        <w:autoSpaceDN w:val="0"/>
        <w:adjustRightInd w:val="0"/>
        <w:spacing w:after="0" w:line="240" w:lineRule="auto"/>
        <w:ind w:left="360"/>
        <w:rPr>
          <w:rFonts w:ascii="Arial" w:eastAsiaTheme="minorHAnsi" w:hAnsi="Arial" w:cs="Arial"/>
        </w:rPr>
      </w:pPr>
    </w:p>
    <w:p w14:paraId="481D8C67" w14:textId="53924EDB" w:rsidR="003441A6" w:rsidRPr="003441A6" w:rsidRDefault="002E33EE" w:rsidP="002E33EE">
      <w:pPr>
        <w:pStyle w:val="ListParagraph"/>
        <w:numPr>
          <w:ilvl w:val="0"/>
          <w:numId w:val="5"/>
        </w:numPr>
        <w:autoSpaceDE w:val="0"/>
        <w:autoSpaceDN w:val="0"/>
        <w:adjustRightInd w:val="0"/>
        <w:spacing w:after="0" w:line="240" w:lineRule="auto"/>
        <w:ind w:left="360"/>
        <w:rPr>
          <w:rFonts w:ascii="Arial" w:eastAsiaTheme="minorHAnsi" w:hAnsi="Arial" w:cs="Arial"/>
        </w:rPr>
      </w:pPr>
      <w:r w:rsidRPr="003441A6">
        <w:rPr>
          <w:rFonts w:ascii="Arial" w:eastAsiaTheme="minorHAnsi" w:hAnsi="Arial" w:cs="Arial"/>
          <w:color w:val="000000"/>
        </w:rPr>
        <w:t>If source documentation is incorrect, incomplete, or otherwise deficient</w:t>
      </w:r>
      <w:r w:rsidR="008C7DAD">
        <w:rPr>
          <w:rFonts w:ascii="Arial" w:eastAsiaTheme="minorHAnsi" w:hAnsi="Arial" w:cs="Arial"/>
          <w:color w:val="000000"/>
        </w:rPr>
        <w:t xml:space="preserve">, research personnel may correct and/or complete </w:t>
      </w:r>
      <w:r w:rsidRPr="003441A6">
        <w:rPr>
          <w:rFonts w:ascii="Arial" w:eastAsiaTheme="minorHAnsi" w:hAnsi="Arial" w:cs="Arial"/>
          <w:color w:val="000000"/>
        </w:rPr>
        <w:t>by making an additional entry or addendum to the source documentation. The later e</w:t>
      </w:r>
      <w:r w:rsidR="003441A6">
        <w:rPr>
          <w:rFonts w:ascii="Arial" w:eastAsiaTheme="minorHAnsi" w:hAnsi="Arial" w:cs="Arial"/>
          <w:color w:val="000000"/>
        </w:rPr>
        <w:t xml:space="preserve">ntry must be signed/initialed </w:t>
      </w:r>
      <w:r w:rsidRPr="003441A6">
        <w:rPr>
          <w:rFonts w:ascii="Arial" w:eastAsiaTheme="minorHAnsi" w:hAnsi="Arial" w:cs="Arial"/>
          <w:color w:val="000000"/>
        </w:rPr>
        <w:t>and dated</w:t>
      </w:r>
      <w:r w:rsidR="003441A6">
        <w:rPr>
          <w:rFonts w:ascii="Arial" w:eastAsiaTheme="minorHAnsi" w:hAnsi="Arial" w:cs="Arial"/>
          <w:color w:val="000000"/>
        </w:rPr>
        <w:t xml:space="preserve"> in present time by person making the entry</w:t>
      </w:r>
      <w:r w:rsidRPr="003441A6">
        <w:rPr>
          <w:rFonts w:ascii="Arial" w:eastAsiaTheme="minorHAnsi" w:hAnsi="Arial" w:cs="Arial"/>
          <w:color w:val="000000"/>
        </w:rPr>
        <w:t xml:space="preserve">. </w:t>
      </w:r>
    </w:p>
    <w:p w14:paraId="0DA2058B" w14:textId="77777777" w:rsidR="003441A6" w:rsidRPr="003441A6" w:rsidRDefault="003441A6" w:rsidP="003441A6">
      <w:pPr>
        <w:pStyle w:val="ListParagraph"/>
        <w:rPr>
          <w:rFonts w:ascii="Arial" w:eastAsiaTheme="minorHAnsi" w:hAnsi="Arial" w:cs="Arial"/>
          <w:color w:val="000000"/>
        </w:rPr>
      </w:pPr>
    </w:p>
    <w:p w14:paraId="1FA2F860" w14:textId="56355A65" w:rsidR="003441A6" w:rsidRPr="003441A6" w:rsidRDefault="003441A6" w:rsidP="002E33EE">
      <w:pPr>
        <w:pStyle w:val="ListParagraph"/>
        <w:numPr>
          <w:ilvl w:val="0"/>
          <w:numId w:val="5"/>
        </w:numPr>
        <w:autoSpaceDE w:val="0"/>
        <w:autoSpaceDN w:val="0"/>
        <w:adjustRightInd w:val="0"/>
        <w:spacing w:after="0" w:line="240" w:lineRule="auto"/>
        <w:ind w:left="360"/>
        <w:rPr>
          <w:rFonts w:ascii="Arial" w:eastAsiaTheme="minorHAnsi" w:hAnsi="Arial" w:cs="Arial"/>
        </w:rPr>
      </w:pPr>
      <w:r w:rsidRPr="003441A6">
        <w:rPr>
          <w:rFonts w:ascii="Arial" w:eastAsiaTheme="minorHAnsi" w:hAnsi="Arial" w:cs="Arial"/>
          <w:color w:val="000000"/>
        </w:rPr>
        <w:t xml:space="preserve">Research personnel </w:t>
      </w:r>
      <w:r w:rsidR="002E33EE" w:rsidRPr="003441A6">
        <w:rPr>
          <w:rFonts w:ascii="Arial" w:eastAsiaTheme="minorHAnsi" w:hAnsi="Arial" w:cs="Arial"/>
          <w:color w:val="000000"/>
        </w:rPr>
        <w:t xml:space="preserve">must NOT modify past-dated source documentation in research records in an attempt to resolve deficiencies. Altering past-dated records is potentially fraudulent. </w:t>
      </w:r>
    </w:p>
    <w:p w14:paraId="2A83F5E2" w14:textId="77777777" w:rsidR="003441A6" w:rsidRPr="003441A6" w:rsidRDefault="003441A6" w:rsidP="003441A6">
      <w:pPr>
        <w:pStyle w:val="ListParagraph"/>
        <w:rPr>
          <w:rFonts w:ascii="Arial" w:eastAsiaTheme="minorHAnsi" w:hAnsi="Arial" w:cs="Arial"/>
          <w:color w:val="000000"/>
        </w:rPr>
      </w:pPr>
    </w:p>
    <w:p w14:paraId="5B8E8FDC" w14:textId="31A9FF50" w:rsidR="003441A6" w:rsidRPr="003441A6" w:rsidRDefault="002E33EE" w:rsidP="002E33EE">
      <w:pPr>
        <w:pStyle w:val="ListParagraph"/>
        <w:numPr>
          <w:ilvl w:val="0"/>
          <w:numId w:val="5"/>
        </w:numPr>
        <w:autoSpaceDE w:val="0"/>
        <w:autoSpaceDN w:val="0"/>
        <w:adjustRightInd w:val="0"/>
        <w:spacing w:after="0" w:line="240" w:lineRule="auto"/>
        <w:ind w:left="360"/>
        <w:rPr>
          <w:rFonts w:ascii="Arial" w:eastAsiaTheme="minorHAnsi" w:hAnsi="Arial" w:cs="Arial"/>
        </w:rPr>
      </w:pPr>
      <w:r w:rsidRPr="003441A6">
        <w:rPr>
          <w:rFonts w:ascii="Arial" w:eastAsiaTheme="minorHAnsi" w:hAnsi="Arial" w:cs="Arial"/>
          <w:color w:val="000000"/>
        </w:rPr>
        <w:t>If it is noted in the research record that data are missing and those data are then obt</w:t>
      </w:r>
      <w:r w:rsidR="008C7DAD">
        <w:rPr>
          <w:rFonts w:ascii="Arial" w:eastAsiaTheme="minorHAnsi" w:hAnsi="Arial" w:cs="Arial"/>
          <w:color w:val="000000"/>
        </w:rPr>
        <w:t>ained/found at a later date, study personnel will ensure that its</w:t>
      </w:r>
      <w:r w:rsidRPr="003441A6">
        <w:rPr>
          <w:rFonts w:ascii="Arial" w:eastAsiaTheme="minorHAnsi" w:hAnsi="Arial" w:cs="Arial"/>
          <w:color w:val="000000"/>
        </w:rPr>
        <w:t xml:space="preserve"> incorporatio</w:t>
      </w:r>
      <w:r w:rsidR="008C7DAD">
        <w:rPr>
          <w:rFonts w:ascii="Arial" w:eastAsiaTheme="minorHAnsi" w:hAnsi="Arial" w:cs="Arial"/>
          <w:color w:val="000000"/>
        </w:rPr>
        <w:t>n in the research record is</w:t>
      </w:r>
      <w:r w:rsidRPr="003441A6">
        <w:rPr>
          <w:rFonts w:ascii="Arial" w:eastAsiaTheme="minorHAnsi" w:hAnsi="Arial" w:cs="Arial"/>
          <w:color w:val="000000"/>
        </w:rPr>
        <w:t xml:space="preserve"> noted in the research record. The notation must be signed/initialed and dated. </w:t>
      </w:r>
    </w:p>
    <w:p w14:paraId="1B677DBD" w14:textId="77777777" w:rsidR="003441A6" w:rsidRPr="003441A6" w:rsidRDefault="003441A6" w:rsidP="003441A6">
      <w:pPr>
        <w:pStyle w:val="ListParagraph"/>
        <w:rPr>
          <w:rFonts w:ascii="Arial" w:eastAsiaTheme="minorHAnsi" w:hAnsi="Arial" w:cs="Arial"/>
          <w:color w:val="000000"/>
        </w:rPr>
      </w:pPr>
    </w:p>
    <w:p w14:paraId="60D0F238" w14:textId="0E2FCE35" w:rsidR="003441A6" w:rsidRPr="003441A6" w:rsidRDefault="0061272F" w:rsidP="003441A6">
      <w:pPr>
        <w:pStyle w:val="ListParagraph"/>
        <w:numPr>
          <w:ilvl w:val="0"/>
          <w:numId w:val="5"/>
        </w:numPr>
        <w:autoSpaceDE w:val="0"/>
        <w:autoSpaceDN w:val="0"/>
        <w:adjustRightInd w:val="0"/>
        <w:spacing w:after="0" w:line="240" w:lineRule="auto"/>
        <w:ind w:left="360"/>
        <w:rPr>
          <w:rFonts w:ascii="Arial" w:eastAsiaTheme="minorHAnsi" w:hAnsi="Arial" w:cs="Arial"/>
        </w:rPr>
      </w:pPr>
      <w:r>
        <w:rPr>
          <w:rFonts w:ascii="Arial" w:eastAsiaTheme="minorHAnsi" w:hAnsi="Arial" w:cs="Arial"/>
          <w:color w:val="000000"/>
        </w:rPr>
        <w:t>With</w:t>
      </w:r>
      <w:r w:rsidR="003441A6" w:rsidRPr="003441A6">
        <w:rPr>
          <w:rFonts w:ascii="Arial" w:eastAsiaTheme="minorHAnsi" w:hAnsi="Arial" w:cs="Arial"/>
          <w:color w:val="000000"/>
        </w:rPr>
        <w:t xml:space="preserve"> Sponsor</w:t>
      </w:r>
      <w:r>
        <w:rPr>
          <w:rFonts w:ascii="Arial" w:eastAsiaTheme="minorHAnsi" w:hAnsi="Arial" w:cs="Arial"/>
          <w:color w:val="000000"/>
        </w:rPr>
        <w:t xml:space="preserve"> approval</w:t>
      </w:r>
      <w:r w:rsidR="003441A6" w:rsidRPr="003441A6">
        <w:rPr>
          <w:rFonts w:ascii="Arial" w:eastAsiaTheme="minorHAnsi" w:hAnsi="Arial" w:cs="Arial"/>
          <w:color w:val="000000"/>
        </w:rPr>
        <w:t xml:space="preserve">, </w:t>
      </w:r>
      <w:r w:rsidR="008C7DAD">
        <w:rPr>
          <w:rFonts w:ascii="Arial" w:eastAsiaTheme="minorHAnsi" w:hAnsi="Arial" w:cs="Arial"/>
          <w:color w:val="000000"/>
        </w:rPr>
        <w:t xml:space="preserve">study personnel may use </w:t>
      </w:r>
      <w:r w:rsidR="002E33EE" w:rsidRPr="003441A6">
        <w:rPr>
          <w:rFonts w:ascii="Arial" w:eastAsiaTheme="minorHAnsi" w:hAnsi="Arial" w:cs="Arial"/>
          <w:color w:val="000000"/>
        </w:rPr>
        <w:t>Case</w:t>
      </w:r>
      <w:r w:rsidR="008C7DAD">
        <w:rPr>
          <w:rFonts w:ascii="Arial" w:eastAsiaTheme="minorHAnsi" w:hAnsi="Arial" w:cs="Arial"/>
          <w:color w:val="000000"/>
        </w:rPr>
        <w:t xml:space="preserve"> report forms (CRFs)</w:t>
      </w:r>
      <w:r w:rsidR="002E33EE" w:rsidRPr="003441A6">
        <w:rPr>
          <w:rFonts w:ascii="Arial" w:eastAsiaTheme="minorHAnsi" w:hAnsi="Arial" w:cs="Arial"/>
          <w:color w:val="000000"/>
        </w:rPr>
        <w:t xml:space="preserve"> as source documents if they represent data collected </w:t>
      </w:r>
      <w:r w:rsidR="003441A6" w:rsidRPr="003441A6">
        <w:rPr>
          <w:rFonts w:ascii="Arial" w:eastAsiaTheme="minorHAnsi" w:hAnsi="Arial" w:cs="Arial"/>
          <w:color w:val="000000"/>
        </w:rPr>
        <w:t>for the study and are where data were initially recorded</w:t>
      </w:r>
      <w:r w:rsidR="003441A6" w:rsidRPr="003441A6">
        <w:rPr>
          <w:rFonts w:ascii="KJMBEP+Arial" w:eastAsiaTheme="minorHAnsi" w:hAnsi="KJMBEP+Arial" w:cs="KJMBEP+Arial"/>
          <w:color w:val="000000"/>
          <w:sz w:val="18"/>
          <w:szCs w:val="18"/>
        </w:rPr>
        <w:t xml:space="preserve">. </w:t>
      </w:r>
    </w:p>
    <w:p w14:paraId="6D8C46AF" w14:textId="77777777" w:rsidR="003441A6" w:rsidRPr="003441A6" w:rsidRDefault="003441A6" w:rsidP="003441A6">
      <w:pPr>
        <w:pStyle w:val="ListParagraph"/>
        <w:rPr>
          <w:rFonts w:ascii="KJMBEP+Arial" w:eastAsiaTheme="minorHAnsi" w:hAnsi="KJMBEP+Arial" w:cs="KJMBEP+Arial"/>
          <w:color w:val="000000"/>
          <w:sz w:val="18"/>
          <w:szCs w:val="18"/>
        </w:rPr>
      </w:pPr>
    </w:p>
    <w:p w14:paraId="0FAC7000" w14:textId="51DEA784" w:rsidR="00D63932" w:rsidRPr="00540236" w:rsidRDefault="003441A6" w:rsidP="00540236">
      <w:pPr>
        <w:pStyle w:val="ListParagraph"/>
        <w:numPr>
          <w:ilvl w:val="1"/>
          <w:numId w:val="5"/>
        </w:numPr>
        <w:autoSpaceDE w:val="0"/>
        <w:autoSpaceDN w:val="0"/>
        <w:adjustRightInd w:val="0"/>
        <w:spacing w:after="0" w:line="240" w:lineRule="auto"/>
        <w:rPr>
          <w:rFonts w:ascii="Arial" w:eastAsiaTheme="minorHAnsi" w:hAnsi="Arial" w:cs="Arial"/>
        </w:rPr>
      </w:pPr>
      <w:r w:rsidRPr="00D63932">
        <w:rPr>
          <w:rFonts w:ascii="Arial" w:eastAsiaTheme="minorHAnsi" w:hAnsi="Arial" w:cs="Arial"/>
          <w:color w:val="000000"/>
        </w:rPr>
        <w:t>T</w:t>
      </w:r>
      <w:r w:rsidR="00D63932" w:rsidRPr="00D63932">
        <w:rPr>
          <w:rFonts w:ascii="Arial" w:eastAsiaTheme="minorHAnsi" w:hAnsi="Arial" w:cs="Arial"/>
          <w:color w:val="000000"/>
        </w:rPr>
        <w:t>o ensur</w:t>
      </w:r>
      <w:r w:rsidR="00D63932">
        <w:rPr>
          <w:rFonts w:ascii="Arial" w:eastAsiaTheme="minorHAnsi" w:hAnsi="Arial" w:cs="Arial"/>
          <w:color w:val="000000"/>
        </w:rPr>
        <w:t xml:space="preserve">e consistency, the site should </w:t>
      </w:r>
      <w:r w:rsidRPr="00D63932">
        <w:rPr>
          <w:rFonts w:ascii="Arial" w:eastAsiaTheme="minorHAnsi" w:hAnsi="Arial" w:cs="Arial"/>
          <w:color w:val="000000"/>
        </w:rPr>
        <w:t>clearly indicate at the start of a monitoring visit or audit, which CRFs are bein</w:t>
      </w:r>
      <w:r w:rsidR="00540236">
        <w:rPr>
          <w:rFonts w:ascii="Arial" w:eastAsiaTheme="minorHAnsi" w:hAnsi="Arial" w:cs="Arial"/>
          <w:color w:val="000000"/>
        </w:rPr>
        <w:t>g used as source documentation and m</w:t>
      </w:r>
      <w:r w:rsidR="00D63932" w:rsidRPr="00540236">
        <w:rPr>
          <w:rFonts w:ascii="Arial" w:eastAsiaTheme="minorHAnsi" w:hAnsi="Arial" w:cs="Arial"/>
          <w:color w:val="000000"/>
        </w:rPr>
        <w:t>aintain a list of the CRFs being used as source document</w:t>
      </w:r>
      <w:r w:rsidR="00540236">
        <w:rPr>
          <w:rFonts w:ascii="Arial" w:eastAsiaTheme="minorHAnsi" w:hAnsi="Arial" w:cs="Arial"/>
          <w:color w:val="000000"/>
        </w:rPr>
        <w:t>ation</w:t>
      </w:r>
      <w:r w:rsidR="00D63932" w:rsidRPr="00540236">
        <w:rPr>
          <w:rFonts w:ascii="Arial" w:eastAsiaTheme="minorHAnsi" w:hAnsi="Arial" w:cs="Arial"/>
          <w:color w:val="000000"/>
        </w:rPr>
        <w:t xml:space="preserve">. </w:t>
      </w:r>
    </w:p>
    <w:p w14:paraId="136B361A" w14:textId="15AB1F29" w:rsidR="003441A6" w:rsidRPr="00D63932" w:rsidRDefault="003441A6" w:rsidP="003441A6">
      <w:pPr>
        <w:pStyle w:val="ListParagraph"/>
        <w:numPr>
          <w:ilvl w:val="1"/>
          <w:numId w:val="5"/>
        </w:numPr>
        <w:autoSpaceDE w:val="0"/>
        <w:autoSpaceDN w:val="0"/>
        <w:adjustRightInd w:val="0"/>
        <w:spacing w:after="0" w:line="240" w:lineRule="auto"/>
        <w:rPr>
          <w:rFonts w:ascii="Arial" w:eastAsiaTheme="minorHAnsi" w:hAnsi="Arial" w:cs="Arial"/>
        </w:rPr>
      </w:pPr>
      <w:r w:rsidRPr="00D63932">
        <w:rPr>
          <w:rFonts w:ascii="Arial" w:eastAsiaTheme="minorHAnsi" w:hAnsi="Arial" w:cs="Arial"/>
          <w:color w:val="000000"/>
        </w:rPr>
        <w:t xml:space="preserve"> If data are obtained at a later date (i.e., after the study visit) and are recorded on the CRF as source documentation, it must be signed/initialed and dated. </w:t>
      </w:r>
    </w:p>
    <w:p w14:paraId="5D0C98F9" w14:textId="065761A8" w:rsidR="003441A6" w:rsidRPr="008C7DAD" w:rsidRDefault="003441A6" w:rsidP="003441A6">
      <w:pPr>
        <w:pStyle w:val="ListParagraph"/>
        <w:numPr>
          <w:ilvl w:val="1"/>
          <w:numId w:val="5"/>
        </w:numPr>
        <w:autoSpaceDE w:val="0"/>
        <w:autoSpaceDN w:val="0"/>
        <w:adjustRightInd w:val="0"/>
        <w:spacing w:after="0" w:line="240" w:lineRule="auto"/>
        <w:rPr>
          <w:rFonts w:ascii="Arial" w:eastAsiaTheme="minorHAnsi" w:hAnsi="Arial" w:cs="Arial"/>
        </w:rPr>
      </w:pPr>
      <w:r w:rsidRPr="00D63932">
        <w:rPr>
          <w:rFonts w:ascii="Arial" w:eastAsiaTheme="minorHAnsi" w:hAnsi="Arial" w:cs="Arial"/>
          <w:color w:val="000000"/>
        </w:rPr>
        <w:t xml:space="preserve"> If data are transcribed from another source onto the CRF, the CRF is not considered to be the original source document and it cannot be used as </w:t>
      </w:r>
      <w:r w:rsidR="00540236">
        <w:rPr>
          <w:rFonts w:ascii="Arial" w:eastAsiaTheme="minorHAnsi" w:hAnsi="Arial" w:cs="Arial"/>
          <w:color w:val="000000"/>
        </w:rPr>
        <w:t>source documentation. Examples include</w:t>
      </w:r>
      <w:r w:rsidRPr="00D63932">
        <w:rPr>
          <w:rFonts w:ascii="Arial" w:eastAsiaTheme="minorHAnsi" w:hAnsi="Arial" w:cs="Arial"/>
          <w:color w:val="000000"/>
        </w:rPr>
        <w:t>: laboratory resul</w:t>
      </w:r>
      <w:r w:rsidR="00540236">
        <w:rPr>
          <w:rFonts w:ascii="Arial" w:eastAsiaTheme="minorHAnsi" w:hAnsi="Arial" w:cs="Arial"/>
          <w:color w:val="000000"/>
        </w:rPr>
        <w:t>ts, radiology reports,</w:t>
      </w:r>
      <w:r w:rsidRPr="00D63932">
        <w:rPr>
          <w:rFonts w:ascii="Arial" w:eastAsiaTheme="minorHAnsi" w:hAnsi="Arial" w:cs="Arial"/>
          <w:color w:val="000000"/>
        </w:rPr>
        <w:t xml:space="preserve"> </w:t>
      </w:r>
      <w:r w:rsidR="00540236">
        <w:rPr>
          <w:rFonts w:ascii="Arial" w:eastAsiaTheme="minorHAnsi" w:hAnsi="Arial" w:cs="Arial"/>
          <w:color w:val="000000"/>
        </w:rPr>
        <w:t xml:space="preserve">history from referrals, </w:t>
      </w:r>
      <w:r w:rsidRPr="00D63932">
        <w:rPr>
          <w:rFonts w:ascii="Arial" w:eastAsiaTheme="minorHAnsi" w:hAnsi="Arial" w:cs="Arial"/>
          <w:color w:val="000000"/>
        </w:rPr>
        <w:t xml:space="preserve">etc. </w:t>
      </w:r>
    </w:p>
    <w:p w14:paraId="583198DC" w14:textId="3D0347F7" w:rsidR="008C7DAD" w:rsidRPr="008C7DAD" w:rsidRDefault="008C7DAD" w:rsidP="008C7DAD">
      <w:pPr>
        <w:rPr>
          <w:rFonts w:ascii="Arial" w:eastAsiaTheme="minorHAnsi" w:hAnsi="Arial" w:cs="Arial"/>
          <w:b/>
        </w:rPr>
      </w:pPr>
      <w:r w:rsidRPr="008C7DAD">
        <w:rPr>
          <w:rFonts w:ascii="Arial" w:eastAsiaTheme="minorHAnsi" w:hAnsi="Arial" w:cs="Arial"/>
          <w:b/>
        </w:rPr>
        <w:lastRenderedPageBreak/>
        <w:t>PROCEDURE (cont.):</w:t>
      </w:r>
    </w:p>
    <w:p w14:paraId="587E43E7" w14:textId="323C2359" w:rsidR="002E33EE" w:rsidRPr="008C7DAD" w:rsidRDefault="003441A6" w:rsidP="001416C0">
      <w:pPr>
        <w:pStyle w:val="ListParagraph"/>
        <w:numPr>
          <w:ilvl w:val="1"/>
          <w:numId w:val="5"/>
        </w:numPr>
        <w:autoSpaceDE w:val="0"/>
        <w:autoSpaceDN w:val="0"/>
        <w:adjustRightInd w:val="0"/>
        <w:spacing w:after="0" w:line="240" w:lineRule="auto"/>
        <w:rPr>
          <w:rFonts w:ascii="Arial" w:eastAsiaTheme="minorHAnsi" w:hAnsi="Arial" w:cs="Arial"/>
        </w:rPr>
      </w:pPr>
      <w:r w:rsidRPr="00D63932">
        <w:rPr>
          <w:rFonts w:ascii="Arial" w:eastAsiaTheme="minorHAnsi" w:hAnsi="Arial" w:cs="Arial"/>
          <w:color w:val="000000"/>
        </w:rPr>
        <w:t xml:space="preserve">As a source document, the original CRF must be signed/ initialed and dated by the individual recording the data on the CRF so that there is a clear audit trail of who completed the documentation. </w:t>
      </w:r>
    </w:p>
    <w:p w14:paraId="4824D497" w14:textId="77777777" w:rsidR="008C7DAD" w:rsidRPr="008C7DAD" w:rsidRDefault="008C7DAD" w:rsidP="008C7DAD">
      <w:pPr>
        <w:pStyle w:val="ListParagraph"/>
        <w:autoSpaceDE w:val="0"/>
        <w:autoSpaceDN w:val="0"/>
        <w:adjustRightInd w:val="0"/>
        <w:spacing w:after="0" w:line="240" w:lineRule="auto"/>
        <w:rPr>
          <w:rFonts w:ascii="Arial" w:eastAsiaTheme="minorHAnsi" w:hAnsi="Arial" w:cs="Arial"/>
        </w:rPr>
      </w:pPr>
    </w:p>
    <w:p w14:paraId="56D5935A" w14:textId="56E5C32B" w:rsidR="0061272F" w:rsidRDefault="008C7DAD" w:rsidP="0061272F">
      <w:pPr>
        <w:pStyle w:val="ListParagraph"/>
        <w:numPr>
          <w:ilvl w:val="0"/>
          <w:numId w:val="5"/>
        </w:numPr>
        <w:autoSpaceDE w:val="0"/>
        <w:autoSpaceDN w:val="0"/>
        <w:adjustRightInd w:val="0"/>
        <w:spacing w:after="0" w:line="240" w:lineRule="auto"/>
        <w:ind w:left="360"/>
        <w:rPr>
          <w:rFonts w:ascii="Arial" w:eastAsiaTheme="minorHAnsi" w:hAnsi="Arial" w:cs="Arial"/>
        </w:rPr>
      </w:pPr>
      <w:r>
        <w:rPr>
          <w:rFonts w:ascii="Arial" w:eastAsiaTheme="minorHAnsi" w:hAnsi="Arial" w:cs="Arial"/>
        </w:rPr>
        <w:t>Study staff will f</w:t>
      </w:r>
      <w:r w:rsidR="0060780C" w:rsidRPr="0060780C">
        <w:rPr>
          <w:rFonts w:ascii="Arial" w:eastAsiaTheme="minorHAnsi" w:hAnsi="Arial" w:cs="Arial"/>
        </w:rPr>
        <w:t>ollow</w:t>
      </w:r>
      <w:r w:rsidR="00FD00F2" w:rsidRPr="0060780C">
        <w:rPr>
          <w:rFonts w:ascii="Arial" w:eastAsiaTheme="minorHAnsi" w:hAnsi="Arial" w:cs="Arial"/>
        </w:rPr>
        <w:t xml:space="preserve"> any source documentation proce</w:t>
      </w:r>
      <w:r w:rsidR="0060780C" w:rsidRPr="0060780C">
        <w:rPr>
          <w:rFonts w:ascii="Arial" w:eastAsiaTheme="minorHAnsi" w:hAnsi="Arial" w:cs="Arial"/>
        </w:rPr>
        <w:t>dures outlined in the protocol in addition to above procedures</w:t>
      </w:r>
      <w:r w:rsidR="00FD00F2" w:rsidRPr="0060780C">
        <w:rPr>
          <w:rFonts w:ascii="Arial" w:eastAsiaTheme="minorHAnsi" w:hAnsi="Arial" w:cs="Arial"/>
        </w:rPr>
        <w:t>.</w:t>
      </w:r>
    </w:p>
    <w:p w14:paraId="6774027F" w14:textId="77777777" w:rsidR="0061272F" w:rsidRDefault="0061272F" w:rsidP="0061272F">
      <w:pPr>
        <w:pStyle w:val="ListParagraph"/>
        <w:autoSpaceDE w:val="0"/>
        <w:autoSpaceDN w:val="0"/>
        <w:adjustRightInd w:val="0"/>
        <w:spacing w:after="0" w:line="240" w:lineRule="auto"/>
        <w:ind w:left="360"/>
        <w:rPr>
          <w:rFonts w:ascii="Arial" w:eastAsiaTheme="minorHAnsi" w:hAnsi="Arial" w:cs="Arial"/>
        </w:rPr>
      </w:pPr>
    </w:p>
    <w:p w14:paraId="79DA925E" w14:textId="77777777" w:rsidR="0061272F" w:rsidRPr="0061272F" w:rsidRDefault="0061272F" w:rsidP="0061272F">
      <w:pPr>
        <w:pStyle w:val="ListParagraph"/>
        <w:numPr>
          <w:ilvl w:val="0"/>
          <w:numId w:val="5"/>
        </w:numPr>
        <w:autoSpaceDE w:val="0"/>
        <w:autoSpaceDN w:val="0"/>
        <w:adjustRightInd w:val="0"/>
        <w:spacing w:after="0" w:line="240" w:lineRule="auto"/>
        <w:ind w:left="360"/>
        <w:rPr>
          <w:rFonts w:ascii="Arial" w:eastAsiaTheme="minorHAnsi" w:hAnsi="Arial" w:cs="Arial"/>
        </w:rPr>
      </w:pPr>
      <w:r>
        <w:rPr>
          <w:rFonts w:ascii="Arial" w:eastAsiaTheme="minorHAnsi" w:hAnsi="Arial" w:cs="Arial"/>
          <w:color w:val="000000"/>
        </w:rPr>
        <w:t xml:space="preserve">The Investigator and his/ her research team are </w:t>
      </w:r>
      <w:r w:rsidRPr="0061272F">
        <w:rPr>
          <w:rFonts w:ascii="Arial" w:eastAsiaTheme="minorHAnsi" w:hAnsi="Arial" w:cs="Arial"/>
          <w:color w:val="000000"/>
        </w:rPr>
        <w:t>strongly encouraged to perform intermittent internal QAs to identify</w:t>
      </w:r>
      <w:r w:rsidR="00D63932" w:rsidRPr="0061272F">
        <w:rPr>
          <w:rFonts w:ascii="Arial" w:eastAsiaTheme="minorHAnsi" w:hAnsi="Arial" w:cs="Arial"/>
          <w:color w:val="000000"/>
        </w:rPr>
        <w:t xml:space="preserve"> incomplete/deficient sourc</w:t>
      </w:r>
      <w:r w:rsidRPr="0061272F">
        <w:rPr>
          <w:rFonts w:ascii="Arial" w:eastAsiaTheme="minorHAnsi" w:hAnsi="Arial" w:cs="Arial"/>
          <w:color w:val="000000"/>
        </w:rPr>
        <w:t>e documentation.</w:t>
      </w:r>
    </w:p>
    <w:p w14:paraId="72680555" w14:textId="77777777" w:rsidR="0061272F" w:rsidRPr="0061272F" w:rsidRDefault="0061272F" w:rsidP="0061272F">
      <w:pPr>
        <w:pStyle w:val="ListParagraph"/>
        <w:rPr>
          <w:rFonts w:ascii="Arial" w:hAnsi="Arial" w:cs="Arial"/>
        </w:rPr>
      </w:pPr>
    </w:p>
    <w:p w14:paraId="4698C699" w14:textId="47D38865" w:rsidR="00FD00F2" w:rsidRPr="008C7DAD" w:rsidRDefault="001416C0" w:rsidP="008C7DAD">
      <w:pPr>
        <w:pStyle w:val="ListParagraph"/>
        <w:numPr>
          <w:ilvl w:val="0"/>
          <w:numId w:val="5"/>
        </w:numPr>
        <w:autoSpaceDE w:val="0"/>
        <w:autoSpaceDN w:val="0"/>
        <w:adjustRightInd w:val="0"/>
        <w:spacing w:after="0" w:line="240" w:lineRule="auto"/>
        <w:ind w:left="360"/>
        <w:rPr>
          <w:rFonts w:ascii="Arial" w:eastAsiaTheme="minorHAnsi" w:hAnsi="Arial" w:cs="Arial"/>
        </w:rPr>
      </w:pPr>
      <w:r w:rsidRPr="008C7DAD">
        <w:rPr>
          <w:rFonts w:ascii="Arial" w:hAnsi="Arial" w:cs="Arial"/>
        </w:rPr>
        <w:t>The Investigator must retain source documents</w:t>
      </w:r>
      <w:r w:rsidR="00C06F26" w:rsidRPr="008C7DAD">
        <w:rPr>
          <w:rFonts w:ascii="Arial" w:hAnsi="Arial" w:cs="Arial"/>
        </w:rPr>
        <w:t xml:space="preserve"> </w:t>
      </w:r>
      <w:r w:rsidRPr="008C7DAD">
        <w:rPr>
          <w:rFonts w:ascii="Arial" w:hAnsi="Arial" w:cs="Arial"/>
        </w:rPr>
        <w:t>for the required period of time so they are accessible when needed for audits and inspections</w:t>
      </w:r>
      <w:r w:rsidR="00C27D19">
        <w:rPr>
          <w:rFonts w:ascii="Arial" w:hAnsi="Arial" w:cs="Arial"/>
        </w:rPr>
        <w:t>.</w:t>
      </w:r>
      <w:r w:rsidRPr="008C7DAD">
        <w:rPr>
          <w:rFonts w:ascii="Arial" w:hAnsi="Arial" w:cs="Arial"/>
        </w:rPr>
        <w:t xml:space="preserve"> </w:t>
      </w:r>
    </w:p>
    <w:p w14:paraId="6E07B9D7" w14:textId="77777777" w:rsidR="00FD00F2" w:rsidRDefault="00FD00F2" w:rsidP="008C7DAD">
      <w:pPr>
        <w:spacing w:line="240" w:lineRule="auto"/>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750"/>
      </w:tblGrid>
      <w:tr w:rsidR="00A86E82" w:rsidRPr="004058B2" w14:paraId="0425DDED" w14:textId="77777777" w:rsidTr="0047430E">
        <w:trPr>
          <w:trHeight w:val="980"/>
        </w:trPr>
        <w:tc>
          <w:tcPr>
            <w:tcW w:w="2628" w:type="dxa"/>
            <w:vAlign w:val="bottom"/>
          </w:tcPr>
          <w:p w14:paraId="0425DDEB" w14:textId="77777777" w:rsidR="00A86E82" w:rsidRPr="004058B2" w:rsidRDefault="00A86E82" w:rsidP="0058714D">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6D9FA50B" w14:textId="48ADD431" w:rsidR="0060780C" w:rsidRDefault="0060780C" w:rsidP="008C2542">
            <w:pPr>
              <w:rPr>
                <w:rFonts w:ascii="Arial" w:hAnsi="Arial" w:cs="Arial"/>
                <w:color w:val="000000"/>
                <w:sz w:val="20"/>
                <w:szCs w:val="20"/>
              </w:rPr>
            </w:pPr>
            <w:r w:rsidRPr="00BD729A">
              <w:rPr>
                <w:rFonts w:ascii="Arial" w:hAnsi="Arial" w:cs="Arial"/>
                <w:color w:val="000000"/>
                <w:sz w:val="20"/>
                <w:szCs w:val="20"/>
              </w:rPr>
              <w:t>FDA Guidance</w:t>
            </w:r>
            <w:r w:rsidR="008C2542">
              <w:rPr>
                <w:rFonts w:ascii="Arial" w:hAnsi="Arial" w:cs="Arial"/>
                <w:color w:val="000000"/>
                <w:sz w:val="20"/>
                <w:szCs w:val="20"/>
              </w:rPr>
              <w:t xml:space="preserve"> for Industry</w:t>
            </w:r>
            <w:r w:rsidRPr="00BD729A">
              <w:rPr>
                <w:rFonts w:ascii="Arial" w:hAnsi="Arial" w:cs="Arial"/>
                <w:color w:val="000000"/>
                <w:sz w:val="20"/>
                <w:szCs w:val="20"/>
              </w:rPr>
              <w:t xml:space="preserve">: </w:t>
            </w:r>
            <w:r w:rsidR="008C2542">
              <w:rPr>
                <w:rFonts w:ascii="Arial" w:hAnsi="Arial" w:cs="Arial"/>
                <w:color w:val="000000"/>
                <w:sz w:val="20"/>
                <w:szCs w:val="20"/>
              </w:rPr>
              <w:t xml:space="preserve">E6 Good Clinical Practice: Consolidated Guidance </w:t>
            </w:r>
          </w:p>
          <w:p w14:paraId="0425DDEC" w14:textId="0681700A" w:rsidR="00A86E82" w:rsidRPr="00C27D19" w:rsidRDefault="00D0318F" w:rsidP="00C27D19">
            <w:pPr>
              <w:rPr>
                <w:rFonts w:ascii="Arial" w:hAnsi="Arial" w:cs="Arial"/>
                <w:color w:val="000000"/>
                <w:sz w:val="20"/>
                <w:szCs w:val="20"/>
              </w:rPr>
            </w:pPr>
            <w:r>
              <w:rPr>
                <w:rFonts w:ascii="Arial" w:hAnsi="Arial" w:cs="Arial"/>
                <w:color w:val="000000"/>
                <w:sz w:val="20"/>
                <w:szCs w:val="20"/>
              </w:rPr>
              <w:t xml:space="preserve">WHO </w:t>
            </w:r>
            <w:r w:rsidR="00B1028A">
              <w:rPr>
                <w:rFonts w:ascii="Arial" w:hAnsi="Arial" w:cs="Arial"/>
                <w:color w:val="000000"/>
                <w:sz w:val="20"/>
                <w:szCs w:val="20"/>
              </w:rPr>
              <w:t>Handbook for Good Clinical Research Practice</w:t>
            </w:r>
            <w:r>
              <w:rPr>
                <w:rFonts w:ascii="Arial" w:hAnsi="Arial" w:cs="Arial"/>
                <w:color w:val="000000"/>
                <w:sz w:val="20"/>
                <w:szCs w:val="20"/>
              </w:rPr>
              <w:t xml:space="preserve"> (GCP)</w:t>
            </w:r>
          </w:p>
        </w:tc>
      </w:tr>
      <w:tr w:rsidR="00A86E82" w:rsidRPr="004058B2" w14:paraId="0425DDF0" w14:textId="77777777" w:rsidTr="00D73A5A">
        <w:trPr>
          <w:trHeight w:val="432"/>
        </w:trPr>
        <w:tc>
          <w:tcPr>
            <w:tcW w:w="2628" w:type="dxa"/>
            <w:vAlign w:val="bottom"/>
          </w:tcPr>
          <w:p w14:paraId="0425DDEE" w14:textId="77777777" w:rsidR="00A86E82" w:rsidRPr="004058B2" w:rsidRDefault="00A86E82" w:rsidP="0058714D">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0492ED11" w14:textId="3792554E" w:rsidR="0058714D"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402: </w:t>
            </w:r>
            <w:r w:rsidR="0058714D">
              <w:rPr>
                <w:rFonts w:ascii="Arial" w:hAnsi="Arial" w:cs="Arial"/>
                <w:sz w:val="20"/>
                <w:szCs w:val="20"/>
              </w:rPr>
              <w:t>Informed Consent Process</w:t>
            </w:r>
          </w:p>
          <w:p w14:paraId="2C535834" w14:textId="146B8DF9" w:rsidR="00D0318F"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405: Study Visits</w:t>
            </w:r>
          </w:p>
          <w:p w14:paraId="14BE0318" w14:textId="6EAB8E7C" w:rsidR="0058714D" w:rsidRDefault="0047430E"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204: Adverse event Reporting</w:t>
            </w:r>
          </w:p>
          <w:p w14:paraId="41954AF3" w14:textId="77777777" w:rsidR="00D0318F"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501: Case Report Form Completion</w:t>
            </w:r>
          </w:p>
          <w:p w14:paraId="39388645" w14:textId="06617814" w:rsidR="00D0318F"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504: Archiving Study Records</w:t>
            </w:r>
          </w:p>
          <w:p w14:paraId="0425DDEF" w14:textId="621ACD08" w:rsidR="00A86E82" w:rsidRPr="0039770E" w:rsidRDefault="00D0318F" w:rsidP="0058714D">
            <w:pPr>
              <w:tabs>
                <w:tab w:val="left" w:pos="10160"/>
              </w:tabs>
              <w:autoSpaceDE w:val="0"/>
              <w:autoSpaceDN w:val="0"/>
              <w:adjustRightInd w:val="0"/>
              <w:rPr>
                <w:rFonts w:ascii="Arial" w:hAnsi="Arial" w:cs="Arial"/>
                <w:sz w:val="20"/>
                <w:szCs w:val="20"/>
              </w:rPr>
            </w:pPr>
            <w:r>
              <w:rPr>
                <w:rFonts w:ascii="Arial" w:hAnsi="Arial" w:cs="Arial"/>
                <w:sz w:val="20"/>
                <w:szCs w:val="20"/>
              </w:rPr>
              <w:t>SOP 505: Printing and Certifying Medical Records</w:t>
            </w:r>
            <w:r w:rsidR="00A86E82" w:rsidRPr="0039770E">
              <w:rPr>
                <w:rFonts w:ascii="Arial" w:hAnsi="Arial" w:cs="Arial"/>
                <w:sz w:val="20"/>
                <w:szCs w:val="20"/>
              </w:rPr>
              <w:tab/>
            </w:r>
          </w:p>
        </w:tc>
      </w:tr>
      <w:tr w:rsidR="00A86E82" w:rsidRPr="004058B2" w14:paraId="0425DDF3" w14:textId="77777777" w:rsidTr="0058714D">
        <w:tc>
          <w:tcPr>
            <w:tcW w:w="2628" w:type="dxa"/>
            <w:vAlign w:val="bottom"/>
          </w:tcPr>
          <w:p w14:paraId="0425DDF1" w14:textId="3CCF88FB" w:rsidR="00A86E82" w:rsidRPr="004058B2" w:rsidRDefault="00A86E82" w:rsidP="0058714D">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0425DDF2" w14:textId="477D1C17" w:rsidR="00A86E82" w:rsidRPr="0039770E" w:rsidRDefault="008C7DAD" w:rsidP="0058714D">
            <w:pPr>
              <w:tabs>
                <w:tab w:val="left" w:pos="10160"/>
              </w:tabs>
              <w:autoSpaceDE w:val="0"/>
              <w:autoSpaceDN w:val="0"/>
              <w:adjustRightInd w:val="0"/>
              <w:rPr>
                <w:rFonts w:ascii="Arial" w:hAnsi="Arial" w:cs="Arial"/>
                <w:sz w:val="20"/>
                <w:szCs w:val="20"/>
              </w:rPr>
            </w:pPr>
            <w:r>
              <w:rPr>
                <w:rFonts w:ascii="Arial" w:hAnsi="Arial" w:cs="Arial"/>
                <w:sz w:val="20"/>
                <w:szCs w:val="20"/>
              </w:rPr>
              <w:t>None</w:t>
            </w:r>
          </w:p>
        </w:tc>
      </w:tr>
      <w:tr w:rsidR="00A86E82" w:rsidRPr="004058B2" w14:paraId="0425DDF5" w14:textId="77777777" w:rsidTr="0058714D">
        <w:trPr>
          <w:trHeight w:val="353"/>
        </w:trPr>
        <w:tc>
          <w:tcPr>
            <w:tcW w:w="9378" w:type="dxa"/>
            <w:gridSpan w:val="2"/>
            <w:vAlign w:val="bottom"/>
          </w:tcPr>
          <w:p w14:paraId="0425DDF4" w14:textId="77777777" w:rsidR="00A86E82" w:rsidRPr="004058B2" w:rsidRDefault="00A86E82" w:rsidP="0058714D">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157"/>
        <w:tblW w:w="9378" w:type="dxa"/>
        <w:tblLook w:val="04A0" w:firstRow="1" w:lastRow="0" w:firstColumn="1" w:lastColumn="0" w:noHBand="0" w:noVBand="1"/>
      </w:tblPr>
      <w:tblGrid>
        <w:gridCol w:w="3626"/>
        <w:gridCol w:w="2692"/>
        <w:gridCol w:w="3060"/>
      </w:tblGrid>
      <w:tr w:rsidR="00A86E82" w:rsidRPr="004058B2" w14:paraId="0425DDF9" w14:textId="77777777" w:rsidTr="0058714D">
        <w:tc>
          <w:tcPr>
            <w:tcW w:w="3626" w:type="dxa"/>
          </w:tcPr>
          <w:p w14:paraId="0425DDF6" w14:textId="77777777" w:rsidR="00A86E82" w:rsidRPr="004058B2" w:rsidRDefault="00A86E82" w:rsidP="0058714D">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0425DDF7" w14:textId="77777777" w:rsidR="00A86E82" w:rsidRPr="004058B2" w:rsidRDefault="00A86E82" w:rsidP="0058714D">
            <w:pPr>
              <w:autoSpaceDE w:val="0"/>
              <w:autoSpaceDN w:val="0"/>
              <w:adjustRightInd w:val="0"/>
              <w:ind w:right="-20"/>
              <w:rPr>
                <w:rFonts w:ascii="Arial" w:hAnsi="Arial" w:cs="Arial"/>
                <w:b/>
              </w:rPr>
            </w:pPr>
            <w:r w:rsidRPr="004058B2">
              <w:rPr>
                <w:rFonts w:ascii="Arial" w:hAnsi="Arial" w:cs="Arial"/>
                <w:b/>
              </w:rPr>
              <w:t>Effective Date</w:t>
            </w:r>
          </w:p>
        </w:tc>
        <w:tc>
          <w:tcPr>
            <w:tcW w:w="3060" w:type="dxa"/>
          </w:tcPr>
          <w:p w14:paraId="0425DDF8" w14:textId="77777777" w:rsidR="00A86E82" w:rsidRPr="004058B2" w:rsidRDefault="00A86E82" w:rsidP="0058714D">
            <w:pPr>
              <w:autoSpaceDE w:val="0"/>
              <w:autoSpaceDN w:val="0"/>
              <w:adjustRightInd w:val="0"/>
              <w:ind w:right="-20"/>
              <w:rPr>
                <w:rFonts w:ascii="Arial" w:hAnsi="Arial" w:cs="Arial"/>
                <w:b/>
              </w:rPr>
            </w:pPr>
            <w:r w:rsidRPr="004058B2">
              <w:rPr>
                <w:rFonts w:ascii="Arial" w:hAnsi="Arial" w:cs="Arial"/>
                <w:b/>
              </w:rPr>
              <w:t>Review/Revision Date</w:t>
            </w:r>
          </w:p>
        </w:tc>
      </w:tr>
      <w:tr w:rsidR="00A86E82" w:rsidRPr="004058B2" w14:paraId="0425DDFD" w14:textId="77777777" w:rsidTr="0058714D">
        <w:trPr>
          <w:trHeight w:val="288"/>
        </w:trPr>
        <w:tc>
          <w:tcPr>
            <w:tcW w:w="3626" w:type="dxa"/>
          </w:tcPr>
          <w:p w14:paraId="0425DDFA" w14:textId="2EB3E390" w:rsidR="00A86E82" w:rsidRPr="004058B2" w:rsidRDefault="00C27D19" w:rsidP="0058714D">
            <w:pPr>
              <w:autoSpaceDE w:val="0"/>
              <w:autoSpaceDN w:val="0"/>
              <w:adjustRightInd w:val="0"/>
              <w:ind w:right="-20"/>
              <w:rPr>
                <w:rFonts w:ascii="Arial" w:hAnsi="Arial" w:cs="Arial"/>
                <w:b/>
              </w:rPr>
            </w:pPr>
            <w:r>
              <w:rPr>
                <w:rFonts w:ascii="Arial" w:hAnsi="Arial" w:cs="Arial"/>
                <w:b/>
              </w:rPr>
              <w:t>01/01/2015</w:t>
            </w:r>
          </w:p>
        </w:tc>
        <w:tc>
          <w:tcPr>
            <w:tcW w:w="2692" w:type="dxa"/>
          </w:tcPr>
          <w:p w14:paraId="0425DDFB" w14:textId="462DC7B9" w:rsidR="00A86E82" w:rsidRPr="004058B2" w:rsidRDefault="00C27D19" w:rsidP="0058714D">
            <w:pPr>
              <w:autoSpaceDE w:val="0"/>
              <w:autoSpaceDN w:val="0"/>
              <w:adjustRightInd w:val="0"/>
              <w:ind w:right="-20"/>
              <w:rPr>
                <w:rFonts w:ascii="Arial" w:hAnsi="Arial" w:cs="Arial"/>
                <w:b/>
              </w:rPr>
            </w:pPr>
            <w:r>
              <w:rPr>
                <w:rFonts w:ascii="Arial" w:hAnsi="Arial" w:cs="Arial"/>
                <w:b/>
              </w:rPr>
              <w:t>01/01/2015</w:t>
            </w:r>
          </w:p>
        </w:tc>
        <w:tc>
          <w:tcPr>
            <w:tcW w:w="3060" w:type="dxa"/>
          </w:tcPr>
          <w:p w14:paraId="0425DDFC" w14:textId="77777777" w:rsidR="00A86E82" w:rsidRPr="004058B2" w:rsidRDefault="00A86E82" w:rsidP="0058714D">
            <w:pPr>
              <w:autoSpaceDE w:val="0"/>
              <w:autoSpaceDN w:val="0"/>
              <w:adjustRightInd w:val="0"/>
              <w:ind w:right="-20"/>
              <w:rPr>
                <w:rFonts w:ascii="Arial" w:hAnsi="Arial" w:cs="Arial"/>
                <w:b/>
              </w:rPr>
            </w:pPr>
          </w:p>
        </w:tc>
      </w:tr>
      <w:tr w:rsidR="00A86E82" w:rsidRPr="004058B2" w14:paraId="0425DE01" w14:textId="77777777" w:rsidTr="0058714D">
        <w:trPr>
          <w:trHeight w:val="288"/>
        </w:trPr>
        <w:tc>
          <w:tcPr>
            <w:tcW w:w="3626" w:type="dxa"/>
          </w:tcPr>
          <w:p w14:paraId="0425DDFE" w14:textId="77777777" w:rsidR="00A86E82" w:rsidRPr="004058B2" w:rsidRDefault="00A86E82" w:rsidP="0058714D">
            <w:pPr>
              <w:autoSpaceDE w:val="0"/>
              <w:autoSpaceDN w:val="0"/>
              <w:adjustRightInd w:val="0"/>
              <w:ind w:right="-20"/>
              <w:rPr>
                <w:rFonts w:ascii="Arial" w:hAnsi="Arial" w:cs="Arial"/>
                <w:b/>
              </w:rPr>
            </w:pPr>
          </w:p>
        </w:tc>
        <w:tc>
          <w:tcPr>
            <w:tcW w:w="2692" w:type="dxa"/>
          </w:tcPr>
          <w:p w14:paraId="0425DDFF" w14:textId="77777777" w:rsidR="00A86E82" w:rsidRPr="004058B2" w:rsidRDefault="00A86E82" w:rsidP="0058714D">
            <w:pPr>
              <w:autoSpaceDE w:val="0"/>
              <w:autoSpaceDN w:val="0"/>
              <w:adjustRightInd w:val="0"/>
              <w:ind w:right="-20"/>
              <w:rPr>
                <w:rFonts w:ascii="Arial" w:hAnsi="Arial" w:cs="Arial"/>
                <w:b/>
              </w:rPr>
            </w:pPr>
          </w:p>
        </w:tc>
        <w:tc>
          <w:tcPr>
            <w:tcW w:w="3060" w:type="dxa"/>
          </w:tcPr>
          <w:p w14:paraId="0425DE00" w14:textId="77777777" w:rsidR="00A86E82" w:rsidRPr="004058B2" w:rsidRDefault="00A86E82" w:rsidP="0058714D">
            <w:pPr>
              <w:autoSpaceDE w:val="0"/>
              <w:autoSpaceDN w:val="0"/>
              <w:adjustRightInd w:val="0"/>
              <w:ind w:right="-20"/>
              <w:rPr>
                <w:rFonts w:ascii="Arial" w:hAnsi="Arial" w:cs="Arial"/>
                <w:b/>
              </w:rPr>
            </w:pPr>
          </w:p>
        </w:tc>
      </w:tr>
      <w:tr w:rsidR="00A86E82" w:rsidRPr="004058B2" w14:paraId="0425DE05" w14:textId="77777777" w:rsidTr="0058714D">
        <w:trPr>
          <w:trHeight w:val="288"/>
        </w:trPr>
        <w:tc>
          <w:tcPr>
            <w:tcW w:w="3626" w:type="dxa"/>
          </w:tcPr>
          <w:p w14:paraId="0425DE02" w14:textId="77777777" w:rsidR="00A86E82" w:rsidRPr="004058B2" w:rsidRDefault="00A86E82" w:rsidP="0058714D">
            <w:pPr>
              <w:autoSpaceDE w:val="0"/>
              <w:autoSpaceDN w:val="0"/>
              <w:adjustRightInd w:val="0"/>
              <w:ind w:right="-20"/>
              <w:rPr>
                <w:rFonts w:ascii="Arial" w:hAnsi="Arial" w:cs="Arial"/>
                <w:b/>
              </w:rPr>
            </w:pPr>
          </w:p>
        </w:tc>
        <w:tc>
          <w:tcPr>
            <w:tcW w:w="2692" w:type="dxa"/>
          </w:tcPr>
          <w:p w14:paraId="0425DE03" w14:textId="77777777" w:rsidR="00A86E82" w:rsidRPr="004058B2" w:rsidRDefault="00A86E82" w:rsidP="0058714D">
            <w:pPr>
              <w:autoSpaceDE w:val="0"/>
              <w:autoSpaceDN w:val="0"/>
              <w:adjustRightInd w:val="0"/>
              <w:ind w:right="-20"/>
              <w:rPr>
                <w:rFonts w:ascii="Arial" w:hAnsi="Arial" w:cs="Arial"/>
                <w:b/>
              </w:rPr>
            </w:pPr>
          </w:p>
        </w:tc>
        <w:tc>
          <w:tcPr>
            <w:tcW w:w="3060" w:type="dxa"/>
          </w:tcPr>
          <w:p w14:paraId="0425DE04" w14:textId="77777777" w:rsidR="00A86E82" w:rsidRPr="004058B2" w:rsidRDefault="00A86E82" w:rsidP="0058714D">
            <w:pPr>
              <w:autoSpaceDE w:val="0"/>
              <w:autoSpaceDN w:val="0"/>
              <w:adjustRightInd w:val="0"/>
              <w:ind w:right="-20"/>
              <w:rPr>
                <w:rFonts w:ascii="Arial" w:hAnsi="Arial" w:cs="Arial"/>
                <w:b/>
              </w:rPr>
            </w:pPr>
          </w:p>
        </w:tc>
      </w:tr>
    </w:tbl>
    <w:p w14:paraId="0425DE0A" w14:textId="77777777" w:rsidR="00A86E82" w:rsidRDefault="00A86E82" w:rsidP="00A86E82">
      <w:pPr>
        <w:autoSpaceDE w:val="0"/>
        <w:autoSpaceDN w:val="0"/>
        <w:adjustRightInd w:val="0"/>
        <w:spacing w:after="0" w:line="240" w:lineRule="auto"/>
        <w:rPr>
          <w:rFonts w:ascii="Times New Roman" w:hAnsi="Times New Roman" w:cs="Times New Roman"/>
          <w:sz w:val="24"/>
          <w:szCs w:val="24"/>
        </w:rPr>
      </w:pPr>
    </w:p>
    <w:p w14:paraId="0425DE10" w14:textId="77777777" w:rsidR="00A86E82" w:rsidRDefault="00A86E82"/>
    <w:sectPr w:rsidR="00A86E82" w:rsidSect="00FD00F2">
      <w:head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5DE15" w14:textId="77777777" w:rsidR="00D0318F" w:rsidRDefault="00D0318F" w:rsidP="00A86E82">
      <w:pPr>
        <w:spacing w:after="0" w:line="240" w:lineRule="auto"/>
      </w:pPr>
      <w:r>
        <w:separator/>
      </w:r>
    </w:p>
  </w:endnote>
  <w:endnote w:type="continuationSeparator" w:id="0">
    <w:p w14:paraId="0425DE16" w14:textId="77777777" w:rsidR="00D0318F" w:rsidRDefault="00D0318F" w:rsidP="00A8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JMBEP+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JLPP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DE13" w14:textId="77777777" w:rsidR="00D0318F" w:rsidRDefault="00D0318F" w:rsidP="00A86E82">
      <w:pPr>
        <w:spacing w:after="0" w:line="240" w:lineRule="auto"/>
      </w:pPr>
      <w:r>
        <w:separator/>
      </w:r>
    </w:p>
  </w:footnote>
  <w:footnote w:type="continuationSeparator" w:id="0">
    <w:p w14:paraId="0425DE14" w14:textId="77777777" w:rsidR="00D0318F" w:rsidRDefault="00D0318F" w:rsidP="00A86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2F21" w14:textId="613643AA" w:rsidR="00D0318F" w:rsidRDefault="00D0318F">
    <w:pPr>
      <w:pStyle w:val="Header"/>
    </w:pPr>
  </w:p>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D0318F" w14:paraId="2DEF2DAB" w14:textId="77777777" w:rsidTr="00FD00F2">
      <w:trPr>
        <w:cantSplit/>
        <w:trHeight w:hRule="exact" w:val="576"/>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23F3E7AC" w14:textId="77777777" w:rsidR="00D0318F" w:rsidRDefault="00D0318F" w:rsidP="00FD00F2">
          <w:pPr>
            <w:autoSpaceDE w:val="0"/>
            <w:autoSpaceDN w:val="0"/>
            <w:adjustRightInd w:val="0"/>
            <w:spacing w:before="4" w:after="0" w:line="240" w:lineRule="auto"/>
            <w:ind w:right="-20"/>
            <w:jc w:val="center"/>
            <w:rPr>
              <w:rFonts w:ascii="Arial" w:hAnsi="Arial" w:cs="Arial"/>
              <w:b/>
              <w:bCs/>
              <w:sz w:val="24"/>
              <w:szCs w:val="24"/>
            </w:rPr>
          </w:pPr>
        </w:p>
        <w:p w14:paraId="5F0B6D6D" w14:textId="77777777" w:rsidR="00D0318F" w:rsidRPr="0024352A" w:rsidRDefault="00D0318F" w:rsidP="00FD00F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5471D46D" w14:textId="77777777" w:rsidR="00D0318F" w:rsidRDefault="00D0318F" w:rsidP="00FD00F2">
          <w:pPr>
            <w:autoSpaceDE w:val="0"/>
            <w:autoSpaceDN w:val="0"/>
            <w:adjustRightInd w:val="0"/>
            <w:spacing w:before="4" w:after="0" w:line="240" w:lineRule="auto"/>
            <w:ind w:right="-20"/>
            <w:jc w:val="center"/>
            <w:rPr>
              <w:rFonts w:ascii="Arial" w:hAnsi="Arial" w:cs="Arial"/>
              <w:b/>
              <w:bCs/>
            </w:rPr>
          </w:pPr>
        </w:p>
      </w:tc>
    </w:tr>
    <w:tr w:rsidR="00D0318F" w:rsidRPr="00D229BE" w14:paraId="05EE95BA" w14:textId="77777777" w:rsidTr="00C27D19">
      <w:trPr>
        <w:cantSplit/>
        <w:trHeight w:hRule="exact" w:val="99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4BB7CB51" w14:textId="77777777" w:rsidR="00D0318F" w:rsidRPr="00F93A82" w:rsidRDefault="00D0318F" w:rsidP="00FD00F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6885BD" wp14:editId="1EA02266">
                <wp:extent cx="790575" cy="54675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58" cy="552827"/>
                        </a:xfrm>
                        <a:prstGeom prst="rect">
                          <a:avLst/>
                        </a:prstGeom>
                        <a:noFill/>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tcPr>
        <w:p w14:paraId="0C1846B8" w14:textId="77777777" w:rsidR="00C27D19" w:rsidRDefault="00C97D53" w:rsidP="00C97D53">
          <w:pPr>
            <w:autoSpaceDE w:val="0"/>
            <w:autoSpaceDN w:val="0"/>
            <w:adjustRightInd w:val="0"/>
            <w:spacing w:after="0" w:line="240" w:lineRule="auto"/>
            <w:ind w:right="-20"/>
            <w:rPr>
              <w:rFonts w:ascii="Arial" w:hAnsi="Arial" w:cs="Arial"/>
              <w:b/>
              <w:sz w:val="24"/>
              <w:szCs w:val="24"/>
            </w:rPr>
          </w:pPr>
          <w:r>
            <w:rPr>
              <w:rFonts w:ascii="Arial" w:hAnsi="Arial" w:cs="Arial"/>
              <w:b/>
              <w:sz w:val="24"/>
              <w:szCs w:val="24"/>
            </w:rPr>
            <w:t xml:space="preserve">                       </w:t>
          </w:r>
        </w:p>
        <w:p w14:paraId="43649D2D" w14:textId="513336F0" w:rsidR="00D0318F" w:rsidRPr="00D229BE" w:rsidRDefault="00C27D19" w:rsidP="00C97D53">
          <w:pPr>
            <w:autoSpaceDE w:val="0"/>
            <w:autoSpaceDN w:val="0"/>
            <w:adjustRightInd w:val="0"/>
            <w:spacing w:after="0" w:line="240" w:lineRule="auto"/>
            <w:ind w:right="-20"/>
            <w:rPr>
              <w:rFonts w:ascii="Arial" w:hAnsi="Arial" w:cs="Arial"/>
            </w:rPr>
          </w:pPr>
          <w:r>
            <w:rPr>
              <w:rFonts w:ascii="Arial" w:hAnsi="Arial" w:cs="Arial"/>
              <w:b/>
              <w:sz w:val="24"/>
              <w:szCs w:val="24"/>
            </w:rPr>
            <w:t xml:space="preserve">                       </w:t>
          </w:r>
          <w:r w:rsidR="00D0318F" w:rsidRPr="00C97D53">
            <w:rPr>
              <w:rFonts w:ascii="Arial" w:hAnsi="Arial" w:cs="Arial"/>
              <w:b/>
              <w:sz w:val="24"/>
              <w:szCs w:val="24"/>
            </w:rPr>
            <w:t>SOURCE DOCUMENTATION</w:t>
          </w:r>
        </w:p>
      </w:tc>
    </w:tr>
    <w:tr w:rsidR="00D0318F" w:rsidRPr="00851AE9" w14:paraId="1E709749" w14:textId="77777777" w:rsidTr="00FD00F2">
      <w:trPr>
        <w:cantSplit/>
        <w:trHeight w:hRule="exact" w:val="432"/>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132B51A1" w14:textId="77777777" w:rsidR="00D0318F" w:rsidRPr="00851AE9" w:rsidRDefault="00D0318F" w:rsidP="00FD00F2">
          <w:pPr>
            <w:autoSpaceDE w:val="0"/>
            <w:autoSpaceDN w:val="0"/>
            <w:adjustRightInd w:val="0"/>
            <w:spacing w:after="0" w:line="240" w:lineRule="auto"/>
            <w:ind w:left="95" w:right="-20"/>
            <w:rPr>
              <w:rFonts w:ascii="Arial" w:hAnsi="Arial" w:cs="Arial"/>
              <w:b/>
            </w:rPr>
          </w:pPr>
          <w:r>
            <w:rPr>
              <w:rFonts w:ascii="Arial" w:hAnsi="Arial" w:cs="Arial"/>
              <w:b/>
            </w:rPr>
            <w:t>SOP#: 502</w:t>
          </w:r>
        </w:p>
      </w:tc>
      <w:tc>
        <w:tcPr>
          <w:tcW w:w="1621" w:type="pct"/>
          <w:tcBorders>
            <w:top w:val="single" w:sz="12" w:space="0" w:color="000000"/>
            <w:left w:val="single" w:sz="12" w:space="0" w:color="000000"/>
            <w:bottom w:val="single" w:sz="12" w:space="0" w:color="000000"/>
            <w:right w:val="single" w:sz="4" w:space="0" w:color="auto"/>
          </w:tcBorders>
          <w:vAlign w:val="bottom"/>
        </w:tcPr>
        <w:p w14:paraId="7FE75830" w14:textId="74FBC7E5" w:rsidR="00D0318F" w:rsidRPr="00851AE9" w:rsidRDefault="00D0318F" w:rsidP="00FD00F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sidR="00E167E2">
            <w:rPr>
              <w:rFonts w:ascii="Arial" w:hAnsi="Arial" w:cs="Arial"/>
              <w:b/>
              <w:spacing w:val="2"/>
            </w:rPr>
            <w:t>06/01/2016</w:t>
          </w:r>
        </w:p>
      </w:tc>
      <w:tc>
        <w:tcPr>
          <w:tcW w:w="828" w:type="pct"/>
          <w:tcBorders>
            <w:top w:val="single" w:sz="12" w:space="0" w:color="000000"/>
            <w:left w:val="single" w:sz="4" w:space="0" w:color="auto"/>
            <w:bottom w:val="single" w:sz="12" w:space="0" w:color="000000"/>
            <w:right w:val="single" w:sz="12" w:space="0" w:color="000000"/>
          </w:tcBorders>
          <w:vAlign w:val="bottom"/>
        </w:tcPr>
        <w:p w14:paraId="692F2D4F" w14:textId="77777777" w:rsidR="00D0318F" w:rsidRPr="00851AE9" w:rsidRDefault="00D0318F" w:rsidP="00FD00F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51EA23EA" w14:textId="50DF6CCE" w:rsidR="00D0318F" w:rsidRPr="00851AE9" w:rsidRDefault="00D0318F" w:rsidP="00FD00F2">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008C7DAD" w:rsidRPr="008C7DAD">
            <w:rPr>
              <w:rFonts w:ascii="Arial" w:hAnsi="Arial" w:cs="Arial"/>
              <w:b/>
              <w:bCs/>
              <w:spacing w:val="2"/>
            </w:rPr>
            <w:t xml:space="preserve">Page </w:t>
          </w:r>
          <w:r w:rsidR="008C7DAD" w:rsidRPr="008C7DAD">
            <w:rPr>
              <w:rFonts w:ascii="Arial" w:hAnsi="Arial" w:cs="Arial"/>
              <w:b/>
              <w:bCs/>
              <w:spacing w:val="2"/>
            </w:rPr>
            <w:fldChar w:fldCharType="begin"/>
          </w:r>
          <w:r w:rsidR="008C7DAD" w:rsidRPr="008C7DAD">
            <w:rPr>
              <w:rFonts w:ascii="Arial" w:hAnsi="Arial" w:cs="Arial"/>
              <w:b/>
              <w:bCs/>
              <w:spacing w:val="2"/>
            </w:rPr>
            <w:instrText xml:space="preserve"> PAGE  \* Arabic  \* MERGEFORMAT </w:instrText>
          </w:r>
          <w:r w:rsidR="008C7DAD" w:rsidRPr="008C7DAD">
            <w:rPr>
              <w:rFonts w:ascii="Arial" w:hAnsi="Arial" w:cs="Arial"/>
              <w:b/>
              <w:bCs/>
              <w:spacing w:val="2"/>
            </w:rPr>
            <w:fldChar w:fldCharType="separate"/>
          </w:r>
          <w:r w:rsidR="00E167E2">
            <w:rPr>
              <w:rFonts w:ascii="Arial" w:hAnsi="Arial" w:cs="Arial"/>
              <w:b/>
              <w:bCs/>
              <w:noProof/>
              <w:spacing w:val="2"/>
            </w:rPr>
            <w:t>1</w:t>
          </w:r>
          <w:r w:rsidR="008C7DAD" w:rsidRPr="008C7DAD">
            <w:rPr>
              <w:rFonts w:ascii="Arial" w:hAnsi="Arial" w:cs="Arial"/>
              <w:b/>
              <w:bCs/>
              <w:spacing w:val="2"/>
            </w:rPr>
            <w:fldChar w:fldCharType="end"/>
          </w:r>
          <w:r w:rsidR="008C7DAD" w:rsidRPr="008C7DAD">
            <w:rPr>
              <w:rFonts w:ascii="Arial" w:hAnsi="Arial" w:cs="Arial"/>
              <w:b/>
              <w:bCs/>
              <w:spacing w:val="2"/>
            </w:rPr>
            <w:t xml:space="preserve"> of </w:t>
          </w:r>
          <w:r w:rsidR="008C7DAD" w:rsidRPr="008C7DAD">
            <w:rPr>
              <w:rFonts w:ascii="Arial" w:hAnsi="Arial" w:cs="Arial"/>
              <w:b/>
              <w:bCs/>
              <w:spacing w:val="2"/>
            </w:rPr>
            <w:fldChar w:fldCharType="begin"/>
          </w:r>
          <w:r w:rsidR="008C7DAD" w:rsidRPr="008C7DAD">
            <w:rPr>
              <w:rFonts w:ascii="Arial" w:hAnsi="Arial" w:cs="Arial"/>
              <w:b/>
              <w:bCs/>
              <w:spacing w:val="2"/>
            </w:rPr>
            <w:instrText xml:space="preserve"> NUMPAGES  \* Arabic  \* MERGEFORMAT </w:instrText>
          </w:r>
          <w:r w:rsidR="008C7DAD" w:rsidRPr="008C7DAD">
            <w:rPr>
              <w:rFonts w:ascii="Arial" w:hAnsi="Arial" w:cs="Arial"/>
              <w:b/>
              <w:bCs/>
              <w:spacing w:val="2"/>
            </w:rPr>
            <w:fldChar w:fldCharType="separate"/>
          </w:r>
          <w:r w:rsidR="00E167E2">
            <w:rPr>
              <w:rFonts w:ascii="Arial" w:hAnsi="Arial" w:cs="Arial"/>
              <w:b/>
              <w:bCs/>
              <w:noProof/>
              <w:spacing w:val="2"/>
            </w:rPr>
            <w:t>3</w:t>
          </w:r>
          <w:r w:rsidR="008C7DAD" w:rsidRPr="008C7DAD">
            <w:rPr>
              <w:rFonts w:ascii="Arial" w:hAnsi="Arial" w:cs="Arial"/>
              <w:b/>
              <w:bCs/>
              <w:spacing w:val="2"/>
            </w:rPr>
            <w:fldChar w:fldCharType="end"/>
          </w:r>
        </w:p>
      </w:tc>
    </w:tr>
  </w:tbl>
  <w:p w14:paraId="04D8EF29" w14:textId="77777777" w:rsidR="00D0318F" w:rsidRDefault="00D03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641E"/>
    <w:multiLevelType w:val="hybridMultilevel"/>
    <w:tmpl w:val="28B4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C3EF1"/>
    <w:multiLevelType w:val="multilevel"/>
    <w:tmpl w:val="74E886F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color w:val="000000"/>
        <w:sz w:val="22"/>
        <w:szCs w:val="22"/>
      </w:rPr>
    </w:lvl>
    <w:lvl w:ilvl="2">
      <w:start w:val="1"/>
      <w:numFmt w:val="decimal"/>
      <w:isLgl/>
      <w:lvlText w:val="%1.%2.%3"/>
      <w:lvlJc w:val="left"/>
      <w:pPr>
        <w:ind w:left="1080" w:hanging="720"/>
      </w:pPr>
      <w:rPr>
        <w:rFonts w:ascii="KJMBEP+Arial" w:hAnsi="KJMBEP+Arial" w:cs="KJMBEP+Arial" w:hint="default"/>
        <w:color w:val="000000"/>
        <w:sz w:val="18"/>
      </w:rPr>
    </w:lvl>
    <w:lvl w:ilvl="3">
      <w:start w:val="1"/>
      <w:numFmt w:val="decimal"/>
      <w:isLgl/>
      <w:lvlText w:val="%1.%2.%3.%4"/>
      <w:lvlJc w:val="left"/>
      <w:pPr>
        <w:ind w:left="1080" w:hanging="720"/>
      </w:pPr>
      <w:rPr>
        <w:rFonts w:ascii="KJMBEP+Arial" w:hAnsi="KJMBEP+Arial" w:cs="KJMBEP+Arial" w:hint="default"/>
        <w:color w:val="000000"/>
        <w:sz w:val="18"/>
      </w:rPr>
    </w:lvl>
    <w:lvl w:ilvl="4">
      <w:start w:val="1"/>
      <w:numFmt w:val="decimal"/>
      <w:isLgl/>
      <w:lvlText w:val="%1.%2.%3.%4.%5"/>
      <w:lvlJc w:val="left"/>
      <w:pPr>
        <w:ind w:left="1440" w:hanging="1080"/>
      </w:pPr>
      <w:rPr>
        <w:rFonts w:ascii="KJMBEP+Arial" w:hAnsi="KJMBEP+Arial" w:cs="KJMBEP+Arial" w:hint="default"/>
        <w:color w:val="000000"/>
        <w:sz w:val="18"/>
      </w:rPr>
    </w:lvl>
    <w:lvl w:ilvl="5">
      <w:start w:val="1"/>
      <w:numFmt w:val="decimal"/>
      <w:isLgl/>
      <w:lvlText w:val="%1.%2.%3.%4.%5.%6"/>
      <w:lvlJc w:val="left"/>
      <w:pPr>
        <w:ind w:left="1440" w:hanging="1080"/>
      </w:pPr>
      <w:rPr>
        <w:rFonts w:ascii="KJMBEP+Arial" w:hAnsi="KJMBEP+Arial" w:cs="KJMBEP+Arial" w:hint="default"/>
        <w:color w:val="000000"/>
        <w:sz w:val="18"/>
      </w:rPr>
    </w:lvl>
    <w:lvl w:ilvl="6">
      <w:start w:val="1"/>
      <w:numFmt w:val="decimal"/>
      <w:isLgl/>
      <w:lvlText w:val="%1.%2.%3.%4.%5.%6.%7"/>
      <w:lvlJc w:val="left"/>
      <w:pPr>
        <w:ind w:left="1800" w:hanging="1440"/>
      </w:pPr>
      <w:rPr>
        <w:rFonts w:ascii="KJMBEP+Arial" w:hAnsi="KJMBEP+Arial" w:cs="KJMBEP+Arial" w:hint="default"/>
        <w:color w:val="000000"/>
        <w:sz w:val="18"/>
      </w:rPr>
    </w:lvl>
    <w:lvl w:ilvl="7">
      <w:start w:val="1"/>
      <w:numFmt w:val="decimal"/>
      <w:isLgl/>
      <w:lvlText w:val="%1.%2.%3.%4.%5.%6.%7.%8"/>
      <w:lvlJc w:val="left"/>
      <w:pPr>
        <w:ind w:left="1800" w:hanging="1440"/>
      </w:pPr>
      <w:rPr>
        <w:rFonts w:ascii="KJMBEP+Arial" w:hAnsi="KJMBEP+Arial" w:cs="KJMBEP+Arial" w:hint="default"/>
        <w:color w:val="000000"/>
        <w:sz w:val="18"/>
      </w:rPr>
    </w:lvl>
    <w:lvl w:ilvl="8">
      <w:start w:val="1"/>
      <w:numFmt w:val="decimal"/>
      <w:isLgl/>
      <w:lvlText w:val="%1.%2.%3.%4.%5.%6.%7.%8.%9"/>
      <w:lvlJc w:val="left"/>
      <w:pPr>
        <w:ind w:left="2160" w:hanging="1800"/>
      </w:pPr>
      <w:rPr>
        <w:rFonts w:ascii="KJMBEP+Arial" w:hAnsi="KJMBEP+Arial" w:cs="KJMBEP+Arial" w:hint="default"/>
        <w:color w:val="000000"/>
        <w:sz w:val="18"/>
      </w:rPr>
    </w:lvl>
  </w:abstractNum>
  <w:abstractNum w:abstractNumId="2">
    <w:nsid w:val="3ED24EF2"/>
    <w:multiLevelType w:val="hybridMultilevel"/>
    <w:tmpl w:val="CA1A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046FAA"/>
    <w:multiLevelType w:val="hybridMultilevel"/>
    <w:tmpl w:val="FF94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92E18"/>
    <w:multiLevelType w:val="hybridMultilevel"/>
    <w:tmpl w:val="0606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82"/>
    <w:rsid w:val="000140F0"/>
    <w:rsid w:val="0005580D"/>
    <w:rsid w:val="00057EA7"/>
    <w:rsid w:val="00061139"/>
    <w:rsid w:val="00071970"/>
    <w:rsid w:val="00077DE2"/>
    <w:rsid w:val="00081D1E"/>
    <w:rsid w:val="000C5A6F"/>
    <w:rsid w:val="000E1548"/>
    <w:rsid w:val="000E3AB7"/>
    <w:rsid w:val="00123E84"/>
    <w:rsid w:val="001416C0"/>
    <w:rsid w:val="00142F4F"/>
    <w:rsid w:val="00160290"/>
    <w:rsid w:val="00165153"/>
    <w:rsid w:val="00174597"/>
    <w:rsid w:val="0018029D"/>
    <w:rsid w:val="00195207"/>
    <w:rsid w:val="001A1A85"/>
    <w:rsid w:val="001A7100"/>
    <w:rsid w:val="001A7121"/>
    <w:rsid w:val="001E349E"/>
    <w:rsid w:val="001E7A9F"/>
    <w:rsid w:val="00202604"/>
    <w:rsid w:val="002161E5"/>
    <w:rsid w:val="002332B4"/>
    <w:rsid w:val="0024679B"/>
    <w:rsid w:val="00251DA6"/>
    <w:rsid w:val="002E33EE"/>
    <w:rsid w:val="002E7A17"/>
    <w:rsid w:val="002E7AA9"/>
    <w:rsid w:val="002F25FB"/>
    <w:rsid w:val="002F34F7"/>
    <w:rsid w:val="00311436"/>
    <w:rsid w:val="003227F3"/>
    <w:rsid w:val="003441A6"/>
    <w:rsid w:val="00376E59"/>
    <w:rsid w:val="003E3853"/>
    <w:rsid w:val="003F1DE2"/>
    <w:rsid w:val="003F6D48"/>
    <w:rsid w:val="00402581"/>
    <w:rsid w:val="00407EBF"/>
    <w:rsid w:val="004543FA"/>
    <w:rsid w:val="0047430E"/>
    <w:rsid w:val="00491F16"/>
    <w:rsid w:val="004B4726"/>
    <w:rsid w:val="004C1DD1"/>
    <w:rsid w:val="004D72E4"/>
    <w:rsid w:val="004E6D4A"/>
    <w:rsid w:val="005029B3"/>
    <w:rsid w:val="00540236"/>
    <w:rsid w:val="00562F21"/>
    <w:rsid w:val="0058714D"/>
    <w:rsid w:val="005952BC"/>
    <w:rsid w:val="0060780C"/>
    <w:rsid w:val="0061272F"/>
    <w:rsid w:val="00615EBB"/>
    <w:rsid w:val="00641769"/>
    <w:rsid w:val="00642AF0"/>
    <w:rsid w:val="006B676B"/>
    <w:rsid w:val="006D0694"/>
    <w:rsid w:val="00703927"/>
    <w:rsid w:val="00712E92"/>
    <w:rsid w:val="007161C6"/>
    <w:rsid w:val="00720021"/>
    <w:rsid w:val="00725AEB"/>
    <w:rsid w:val="00733A1C"/>
    <w:rsid w:val="0079201B"/>
    <w:rsid w:val="007A582C"/>
    <w:rsid w:val="007D1216"/>
    <w:rsid w:val="007F30CD"/>
    <w:rsid w:val="00814584"/>
    <w:rsid w:val="00822C63"/>
    <w:rsid w:val="0086010E"/>
    <w:rsid w:val="00863E93"/>
    <w:rsid w:val="0087328B"/>
    <w:rsid w:val="00873C07"/>
    <w:rsid w:val="00876D91"/>
    <w:rsid w:val="00895F36"/>
    <w:rsid w:val="008B204D"/>
    <w:rsid w:val="008C2542"/>
    <w:rsid w:val="008C7DAD"/>
    <w:rsid w:val="008D0698"/>
    <w:rsid w:val="008E2BC8"/>
    <w:rsid w:val="008E769F"/>
    <w:rsid w:val="0099740D"/>
    <w:rsid w:val="009D7E82"/>
    <w:rsid w:val="00A02782"/>
    <w:rsid w:val="00A35CB9"/>
    <w:rsid w:val="00A43F96"/>
    <w:rsid w:val="00A53EEA"/>
    <w:rsid w:val="00A576DF"/>
    <w:rsid w:val="00A64A09"/>
    <w:rsid w:val="00A83422"/>
    <w:rsid w:val="00A86E82"/>
    <w:rsid w:val="00AC707C"/>
    <w:rsid w:val="00B00B3D"/>
    <w:rsid w:val="00B067F3"/>
    <w:rsid w:val="00B06A00"/>
    <w:rsid w:val="00B1028A"/>
    <w:rsid w:val="00B37721"/>
    <w:rsid w:val="00B74854"/>
    <w:rsid w:val="00B7775E"/>
    <w:rsid w:val="00B868A0"/>
    <w:rsid w:val="00B97D42"/>
    <w:rsid w:val="00BC4081"/>
    <w:rsid w:val="00BD4907"/>
    <w:rsid w:val="00BD729A"/>
    <w:rsid w:val="00C06F26"/>
    <w:rsid w:val="00C17600"/>
    <w:rsid w:val="00C27D19"/>
    <w:rsid w:val="00C82799"/>
    <w:rsid w:val="00C86C66"/>
    <w:rsid w:val="00C9349E"/>
    <w:rsid w:val="00C97D53"/>
    <w:rsid w:val="00CF0D93"/>
    <w:rsid w:val="00CF44AF"/>
    <w:rsid w:val="00D0318F"/>
    <w:rsid w:val="00D22E10"/>
    <w:rsid w:val="00D34465"/>
    <w:rsid w:val="00D567B4"/>
    <w:rsid w:val="00D63932"/>
    <w:rsid w:val="00D73A5A"/>
    <w:rsid w:val="00D82B30"/>
    <w:rsid w:val="00D90598"/>
    <w:rsid w:val="00E068FB"/>
    <w:rsid w:val="00E167E2"/>
    <w:rsid w:val="00E213ED"/>
    <w:rsid w:val="00E358AC"/>
    <w:rsid w:val="00E45C15"/>
    <w:rsid w:val="00E5261B"/>
    <w:rsid w:val="00EA06FF"/>
    <w:rsid w:val="00EC3413"/>
    <w:rsid w:val="00EE1108"/>
    <w:rsid w:val="00F1025E"/>
    <w:rsid w:val="00F30CE5"/>
    <w:rsid w:val="00F66399"/>
    <w:rsid w:val="00F70188"/>
    <w:rsid w:val="00FC65EB"/>
    <w:rsid w:val="00FD00F2"/>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DDD2"/>
  <w15:docId w15:val="{9A5A5669-678C-4A29-87E9-6A43248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82"/>
    <w:rPr>
      <w:rFonts w:ascii="Tahoma" w:eastAsiaTheme="minorEastAsia" w:hAnsi="Tahoma" w:cs="Tahoma"/>
      <w:sz w:val="16"/>
      <w:szCs w:val="16"/>
    </w:rPr>
  </w:style>
  <w:style w:type="table" w:styleId="TableGrid">
    <w:name w:val="Table Grid"/>
    <w:basedOn w:val="TableNormal"/>
    <w:uiPriority w:val="59"/>
    <w:rsid w:val="00A86E8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E82"/>
    <w:rPr>
      <w:rFonts w:eastAsiaTheme="minorEastAsia"/>
    </w:rPr>
  </w:style>
  <w:style w:type="paragraph" w:styleId="Footer">
    <w:name w:val="footer"/>
    <w:basedOn w:val="Normal"/>
    <w:link w:val="FooterChar"/>
    <w:uiPriority w:val="99"/>
    <w:unhideWhenUsed/>
    <w:rsid w:val="00A8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E82"/>
    <w:rPr>
      <w:rFonts w:eastAsiaTheme="minorEastAsia"/>
    </w:rPr>
  </w:style>
  <w:style w:type="paragraph" w:styleId="ListParagraph">
    <w:name w:val="List Paragraph"/>
    <w:basedOn w:val="Normal"/>
    <w:uiPriority w:val="34"/>
    <w:qFormat/>
    <w:rsid w:val="00FD00F2"/>
    <w:pPr>
      <w:ind w:left="720"/>
      <w:contextualSpacing/>
    </w:pPr>
  </w:style>
  <w:style w:type="paragraph" w:customStyle="1" w:styleId="Default">
    <w:name w:val="Default"/>
    <w:rsid w:val="0060780C"/>
    <w:pPr>
      <w:autoSpaceDE w:val="0"/>
      <w:autoSpaceDN w:val="0"/>
      <w:adjustRightInd w:val="0"/>
      <w:spacing w:after="0" w:line="240" w:lineRule="auto"/>
    </w:pPr>
    <w:rPr>
      <w:rFonts w:ascii="KJLPPG+TimesNewRoman" w:hAnsi="KJLPPG+TimesNewRoman" w:cs="KJLPPG+TimesNewRoman"/>
      <w:color w:val="000000"/>
      <w:sz w:val="24"/>
      <w:szCs w:val="24"/>
    </w:rPr>
  </w:style>
  <w:style w:type="paragraph" w:customStyle="1" w:styleId="a">
    <w:name w:val="_"/>
    <w:basedOn w:val="Default"/>
    <w:next w:val="Default"/>
    <w:uiPriority w:val="99"/>
    <w:rsid w:val="00BD729A"/>
    <w:rPr>
      <w:rFonts w:ascii="KJMBEP+Arial" w:hAnsi="KJMBEP+Arial" w:cstheme="minorBidi"/>
      <w:color w:val="auto"/>
    </w:rPr>
  </w:style>
  <w:style w:type="paragraph" w:styleId="TOAHeading">
    <w:name w:val="toa heading"/>
    <w:basedOn w:val="Default"/>
    <w:next w:val="Default"/>
    <w:uiPriority w:val="99"/>
    <w:rsid w:val="002E33EE"/>
    <w:rPr>
      <w:rFonts w:ascii="KJMBEP+Arial" w:hAnsi="KJMBEP+Arial" w:cstheme="minorBidi"/>
      <w:color w:val="auto"/>
    </w:rPr>
  </w:style>
  <w:style w:type="paragraph" w:styleId="BodyText2">
    <w:name w:val="Body Text 2"/>
    <w:basedOn w:val="Default"/>
    <w:next w:val="Default"/>
    <w:link w:val="BodyText2Char"/>
    <w:uiPriority w:val="99"/>
    <w:rsid w:val="002E33EE"/>
    <w:rPr>
      <w:rFonts w:ascii="KJMBEP+Arial" w:hAnsi="KJMBEP+Arial" w:cstheme="minorBidi"/>
      <w:color w:val="auto"/>
    </w:rPr>
  </w:style>
  <w:style w:type="character" w:customStyle="1" w:styleId="BodyText2Char">
    <w:name w:val="Body Text 2 Char"/>
    <w:basedOn w:val="DefaultParagraphFont"/>
    <w:link w:val="BodyText2"/>
    <w:uiPriority w:val="99"/>
    <w:rsid w:val="002E33EE"/>
    <w:rPr>
      <w:rFonts w:ascii="KJMBEP+Arial" w:hAnsi="KJMBEP+Arial"/>
      <w:sz w:val="24"/>
      <w:szCs w:val="24"/>
    </w:rPr>
  </w:style>
  <w:style w:type="character" w:styleId="Strong">
    <w:name w:val="Strong"/>
    <w:basedOn w:val="DefaultParagraphFont"/>
    <w:uiPriority w:val="22"/>
    <w:qFormat/>
    <w:rsid w:val="00612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49D7-8144-446F-8CA7-2D8B0C708B84}">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7A0172-C314-4D25-948B-F006711355DE}">
  <ds:schemaRefs>
    <ds:schemaRef ds:uri="http://schemas.microsoft.com/sharepoint/v3/contenttype/forms"/>
  </ds:schemaRefs>
</ds:datastoreItem>
</file>

<file path=customXml/itemProps3.xml><?xml version="1.0" encoding="utf-8"?>
<ds:datastoreItem xmlns:ds="http://schemas.openxmlformats.org/officeDocument/2006/customXml" ds:itemID="{D9014B1B-53D2-49D8-8763-615DDE78A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21A26B-1DDF-48E1-BE35-9A23A64A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dcterms:created xsi:type="dcterms:W3CDTF">2015-08-03T20:14:00Z</dcterms:created>
  <dcterms:modified xsi:type="dcterms:W3CDTF">2016-06-15T13:01:00Z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