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053F1" w14:textId="77777777" w:rsidR="00F841CB" w:rsidRPr="00456C2C" w:rsidRDefault="00F841CB" w:rsidP="00456C2C">
      <w:pPr>
        <w:autoSpaceDE w:val="0"/>
        <w:autoSpaceDN w:val="0"/>
        <w:adjustRightInd w:val="0"/>
        <w:spacing w:after="0" w:line="240" w:lineRule="auto"/>
        <w:ind w:left="-180"/>
        <w:rPr>
          <w:rFonts w:ascii="Arial" w:hAnsi="Arial" w:cs="Arial"/>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4D1708">
        <w:rPr>
          <w:rFonts w:ascii="Arial" w:hAnsi="Arial" w:cs="Arial"/>
        </w:rPr>
        <w:t xml:space="preserve"> The purpose of this </w:t>
      </w:r>
      <w:r w:rsidR="004D1708" w:rsidRPr="00511FEB">
        <w:rPr>
          <w:rFonts w:ascii="Arial" w:hAnsi="Arial" w:cs="Arial"/>
        </w:rPr>
        <w:t>SOP is to</w:t>
      </w:r>
      <w:r w:rsidR="004D1708" w:rsidRPr="00511FEB">
        <w:rPr>
          <w:rFonts w:ascii="Arial" w:hAnsi="Arial" w:cs="Arial"/>
          <w:color w:val="000000"/>
        </w:rPr>
        <w:t xml:space="preserve"> describe th</w:t>
      </w:r>
      <w:r w:rsidR="00AA4C50" w:rsidRPr="00511FEB">
        <w:rPr>
          <w:rFonts w:ascii="Arial" w:hAnsi="Arial" w:cs="Arial"/>
          <w:color w:val="000000"/>
        </w:rPr>
        <w:t xml:space="preserve">e </w:t>
      </w:r>
      <w:r w:rsidR="00456C2C">
        <w:rPr>
          <w:rFonts w:ascii="Arial" w:hAnsi="Arial" w:cs="Arial"/>
        </w:rPr>
        <w:t xml:space="preserve">procedures followed by the Investigator and study team </w:t>
      </w:r>
      <w:r w:rsidR="00511FEB" w:rsidRPr="00511FEB">
        <w:rPr>
          <w:rFonts w:ascii="Arial" w:hAnsi="Arial" w:cs="Arial"/>
        </w:rPr>
        <w:t xml:space="preserve">engaged in </w:t>
      </w:r>
      <w:r w:rsidR="00456C2C">
        <w:rPr>
          <w:rFonts w:ascii="Arial" w:hAnsi="Arial" w:cs="Arial"/>
        </w:rPr>
        <w:t>clinical research at the CRC</w:t>
      </w:r>
      <w:r w:rsidR="00511FEB" w:rsidRPr="00511FEB">
        <w:rPr>
          <w:rFonts w:ascii="Arial" w:hAnsi="Arial" w:cs="Arial"/>
        </w:rPr>
        <w:t xml:space="preserve"> </w:t>
      </w:r>
      <w:r w:rsidR="004D73E1" w:rsidRPr="00757F3A">
        <w:rPr>
          <w:rFonts w:ascii="Arial" w:hAnsi="Arial" w:cs="Arial"/>
        </w:rPr>
        <w:t>to</w:t>
      </w:r>
      <w:r w:rsidR="00456C2C">
        <w:rPr>
          <w:rFonts w:ascii="Arial" w:hAnsi="Arial" w:cs="Arial"/>
        </w:rPr>
        <w:t xml:space="preserve"> ensure</w:t>
      </w:r>
      <w:r w:rsidR="004D73E1" w:rsidRPr="00757F3A">
        <w:rPr>
          <w:rFonts w:ascii="Arial" w:hAnsi="Arial" w:cs="Arial"/>
        </w:rPr>
        <w:t xml:space="preserve"> the rights and well</w:t>
      </w:r>
      <w:r w:rsidR="00456C2C">
        <w:rPr>
          <w:rFonts w:ascii="Arial" w:hAnsi="Arial" w:cs="Arial"/>
        </w:rPr>
        <w:t>-</w:t>
      </w:r>
      <w:r w:rsidR="004D73E1" w:rsidRPr="00757F3A">
        <w:rPr>
          <w:rFonts w:ascii="Arial" w:hAnsi="Arial" w:cs="Arial"/>
        </w:rPr>
        <w:t xml:space="preserve"> being of subject</w:t>
      </w:r>
      <w:r w:rsidR="00456C2C">
        <w:rPr>
          <w:rFonts w:ascii="Arial" w:hAnsi="Arial" w:cs="Arial"/>
        </w:rPr>
        <w:t>s and the quality and integrity of safety and effi</w:t>
      </w:r>
      <w:r w:rsidR="004D73E1" w:rsidRPr="00757F3A">
        <w:rPr>
          <w:rFonts w:ascii="Arial" w:hAnsi="Arial" w:cs="Arial"/>
        </w:rPr>
        <w:t>cacy data are ca</w:t>
      </w:r>
      <w:r w:rsidR="00456C2C">
        <w:rPr>
          <w:rFonts w:ascii="Arial" w:hAnsi="Arial" w:cs="Arial"/>
        </w:rPr>
        <w:t>rried out strictly according to the approved protocol.</w:t>
      </w:r>
    </w:p>
    <w:p w14:paraId="701053F2" w14:textId="77777777" w:rsidR="00D769EC" w:rsidRDefault="00F841CB" w:rsidP="00D769EC">
      <w:pPr>
        <w:tabs>
          <w:tab w:val="left" w:pos="2250"/>
        </w:tabs>
        <w:autoSpaceDE w:val="0"/>
        <w:autoSpaceDN w:val="0"/>
        <w:adjustRightInd w:val="0"/>
        <w:spacing w:after="0" w:line="240" w:lineRule="auto"/>
        <w:ind w:left="-180"/>
        <w:rPr>
          <w:rFonts w:ascii="Arial" w:hAnsi="Arial" w:cs="Arial"/>
        </w:rPr>
      </w:pPr>
      <w:r w:rsidRPr="00F841CB">
        <w:rPr>
          <w:rFonts w:ascii="Arial" w:hAnsi="Arial" w:cs="Arial"/>
        </w:rPr>
        <w:tab/>
      </w:r>
    </w:p>
    <w:p w14:paraId="701053F3" w14:textId="77777777" w:rsidR="00D769EC" w:rsidRPr="00D769EC" w:rsidRDefault="00F841CB" w:rsidP="000B7E9D">
      <w:pPr>
        <w:autoSpaceDE w:val="0"/>
        <w:autoSpaceDN w:val="0"/>
        <w:adjustRightInd w:val="0"/>
        <w:spacing w:after="0" w:line="240" w:lineRule="auto"/>
        <w:ind w:left="-180"/>
        <w:rPr>
          <w:rFonts w:ascii="Times New Roman" w:hAnsi="Times New Roman" w:cs="Times New Roman"/>
        </w:rPr>
      </w:pPr>
      <w:r w:rsidRPr="00D769EC">
        <w:rPr>
          <w:rFonts w:ascii="Arial" w:hAnsi="Arial" w:cs="Arial"/>
          <w:b/>
          <w:bCs/>
          <w:spacing w:val="2"/>
          <w:w w:val="103"/>
        </w:rPr>
        <w:t>SCOPE</w:t>
      </w:r>
      <w:r w:rsidRPr="00D769EC">
        <w:rPr>
          <w:rFonts w:ascii="Arial" w:hAnsi="Arial" w:cs="Arial"/>
          <w:b/>
          <w:bCs/>
          <w:w w:val="103"/>
        </w:rPr>
        <w:t>:</w:t>
      </w:r>
      <w:r w:rsidR="00511FEB">
        <w:rPr>
          <w:rFonts w:ascii="Arial" w:hAnsi="Arial" w:cs="Arial"/>
        </w:rPr>
        <w:t xml:space="preserve"> </w:t>
      </w:r>
      <w:r w:rsidR="00511FEB" w:rsidRPr="00511FEB">
        <w:rPr>
          <w:rFonts w:ascii="Arial" w:hAnsi="Arial" w:cs="Arial"/>
        </w:rPr>
        <w:t xml:space="preserve">This </w:t>
      </w:r>
      <w:r w:rsidR="00EF0A0D">
        <w:rPr>
          <w:rFonts w:ascii="Arial" w:hAnsi="Arial" w:cs="Arial"/>
        </w:rPr>
        <w:t>SO</w:t>
      </w:r>
      <w:r w:rsidR="00D416F8">
        <w:rPr>
          <w:rFonts w:ascii="Arial" w:hAnsi="Arial" w:cs="Arial"/>
        </w:rPr>
        <w:t xml:space="preserve">P applies to </w:t>
      </w:r>
      <w:r w:rsidR="004E7879">
        <w:rPr>
          <w:rFonts w:ascii="Arial" w:hAnsi="Arial" w:cs="Arial"/>
        </w:rPr>
        <w:t xml:space="preserve">the investigator and all </w:t>
      </w:r>
      <w:r w:rsidR="00D416F8">
        <w:rPr>
          <w:rFonts w:ascii="Arial" w:hAnsi="Arial" w:cs="Arial"/>
        </w:rPr>
        <w:t xml:space="preserve">research </w:t>
      </w:r>
      <w:r w:rsidR="004E7879">
        <w:rPr>
          <w:rFonts w:ascii="Arial" w:hAnsi="Arial" w:cs="Arial"/>
        </w:rPr>
        <w:t xml:space="preserve">site </w:t>
      </w:r>
      <w:r w:rsidR="00D416F8">
        <w:rPr>
          <w:rFonts w:ascii="Arial" w:hAnsi="Arial" w:cs="Arial"/>
        </w:rPr>
        <w:t>personnel involved in the implementation and coordination of clinical research.</w:t>
      </w:r>
    </w:p>
    <w:p w14:paraId="701053F4" w14:textId="77777777" w:rsidR="00D769EC" w:rsidRDefault="00F841CB" w:rsidP="00511FEB">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01053F5" w14:textId="733009FD" w:rsidR="00D769EC" w:rsidRPr="00757F3A" w:rsidRDefault="00F841CB" w:rsidP="00757F3A">
      <w:pPr>
        <w:autoSpaceDE w:val="0"/>
        <w:autoSpaceDN w:val="0"/>
        <w:adjustRightInd w:val="0"/>
        <w:spacing w:after="0" w:line="240" w:lineRule="auto"/>
        <w:ind w:left="-180"/>
        <w:rPr>
          <w:rFonts w:ascii="VectoraLH-Roman" w:hAnsi="VectoraLH-Roman" w:cs="VectoraLH-Roman"/>
          <w:sz w:val="20"/>
          <w:szCs w:val="20"/>
        </w:rPr>
      </w:pPr>
      <w:r w:rsidRPr="00F841CB">
        <w:rPr>
          <w:rFonts w:ascii="Arial" w:hAnsi="Arial" w:cs="Arial"/>
          <w:b/>
          <w:bCs/>
          <w:spacing w:val="2"/>
        </w:rPr>
        <w:t>RESPONSIBILIT</w:t>
      </w:r>
      <w:r w:rsidRPr="005B44EE">
        <w:rPr>
          <w:rFonts w:ascii="Arial" w:hAnsi="Arial" w:cs="Arial"/>
          <w:b/>
          <w:bCs/>
          <w:spacing w:val="2"/>
        </w:rPr>
        <w:t>Y</w:t>
      </w:r>
      <w:r w:rsidRPr="00757F3A">
        <w:rPr>
          <w:rFonts w:ascii="Arial" w:hAnsi="Arial" w:cs="Arial"/>
          <w:b/>
          <w:bCs/>
          <w:spacing w:val="2"/>
        </w:rPr>
        <w:t>:</w:t>
      </w:r>
      <w:r w:rsidR="00511FEB" w:rsidRPr="00757F3A">
        <w:rPr>
          <w:rFonts w:ascii="Arial" w:hAnsi="Arial" w:cs="Arial"/>
          <w:b/>
          <w:bCs/>
          <w:spacing w:val="2"/>
        </w:rPr>
        <w:t xml:space="preserve"> </w:t>
      </w:r>
      <w:r w:rsidR="00511FEB" w:rsidRPr="00757F3A">
        <w:rPr>
          <w:rFonts w:ascii="Arial" w:hAnsi="Arial" w:cs="Arial"/>
        </w:rPr>
        <w:t>The Principal Investigator</w:t>
      </w:r>
      <w:r w:rsidR="00884154" w:rsidRPr="00757F3A">
        <w:rPr>
          <w:rFonts w:ascii="Arial" w:hAnsi="Arial" w:cs="Arial"/>
        </w:rPr>
        <w:t xml:space="preserve"> (PI) bears primary responsibility for complying with the provisions of the protocol. </w:t>
      </w:r>
      <w:r w:rsidR="00757F3A">
        <w:rPr>
          <w:rFonts w:ascii="Arial" w:hAnsi="Arial" w:cs="Arial"/>
        </w:rPr>
        <w:t>He/</w:t>
      </w:r>
      <w:r w:rsidR="00456C2C">
        <w:rPr>
          <w:rFonts w:ascii="Arial" w:hAnsi="Arial" w:cs="Arial"/>
        </w:rPr>
        <w:t xml:space="preserve"> </w:t>
      </w:r>
      <w:r w:rsidR="00757F3A">
        <w:rPr>
          <w:rFonts w:ascii="Arial" w:hAnsi="Arial" w:cs="Arial"/>
        </w:rPr>
        <w:t>She</w:t>
      </w:r>
      <w:r w:rsidR="00884154" w:rsidRPr="00757F3A">
        <w:rPr>
          <w:rFonts w:ascii="Arial" w:hAnsi="Arial" w:cs="Arial"/>
        </w:rPr>
        <w:t xml:space="preserve"> is also respon</w:t>
      </w:r>
      <w:r w:rsidR="00757F3A" w:rsidRPr="00757F3A">
        <w:rPr>
          <w:rFonts w:ascii="Arial" w:hAnsi="Arial" w:cs="Arial"/>
        </w:rPr>
        <w:t xml:space="preserve">sible for personally supervising all </w:t>
      </w:r>
      <w:r w:rsidR="00884154" w:rsidRPr="00757F3A">
        <w:rPr>
          <w:rFonts w:ascii="Arial" w:hAnsi="Arial" w:cs="Arial"/>
        </w:rPr>
        <w:t>study st</w:t>
      </w:r>
      <w:r w:rsidR="00757F3A" w:rsidRPr="00757F3A">
        <w:rPr>
          <w:rFonts w:ascii="Arial" w:hAnsi="Arial" w:cs="Arial"/>
        </w:rPr>
        <w:t>aff to</w:t>
      </w:r>
      <w:r w:rsidR="00884154" w:rsidRPr="00757F3A">
        <w:rPr>
          <w:rFonts w:ascii="Arial" w:hAnsi="Arial" w:cs="Arial"/>
        </w:rPr>
        <w:t xml:space="preserve"> ensure thei</w:t>
      </w:r>
      <w:r w:rsidR="00757F3A" w:rsidRPr="00757F3A">
        <w:rPr>
          <w:rFonts w:ascii="Arial" w:hAnsi="Arial" w:cs="Arial"/>
        </w:rPr>
        <w:t xml:space="preserve">r compliance with the protocol. </w:t>
      </w:r>
      <w:r w:rsidR="00884154" w:rsidRPr="00757F3A">
        <w:rPr>
          <w:rFonts w:ascii="Arial" w:hAnsi="Arial" w:cs="Arial"/>
        </w:rPr>
        <w:t>The sponsor has responsibility to m</w:t>
      </w:r>
      <w:r w:rsidR="00757F3A" w:rsidRPr="00757F3A">
        <w:rPr>
          <w:rFonts w:ascii="Arial" w:hAnsi="Arial" w:cs="Arial"/>
        </w:rPr>
        <w:t xml:space="preserve">onitor the study and ensure </w:t>
      </w:r>
      <w:r w:rsidR="00ED4D62">
        <w:rPr>
          <w:rFonts w:ascii="Arial" w:hAnsi="Arial" w:cs="Arial"/>
        </w:rPr>
        <w:t xml:space="preserve">that </w:t>
      </w:r>
      <w:r w:rsidR="00757F3A" w:rsidRPr="00757F3A">
        <w:rPr>
          <w:rFonts w:ascii="Arial" w:hAnsi="Arial" w:cs="Arial"/>
        </w:rPr>
        <w:t xml:space="preserve">the </w:t>
      </w:r>
      <w:r w:rsidR="00884154" w:rsidRPr="00757F3A">
        <w:rPr>
          <w:rFonts w:ascii="Arial" w:hAnsi="Arial" w:cs="Arial"/>
        </w:rPr>
        <w:t>investigator and site staff comply with the protocol</w:t>
      </w:r>
    </w:p>
    <w:p w14:paraId="701053F6" w14:textId="77777777" w:rsidR="00F841CB" w:rsidRPr="00F841CB" w:rsidRDefault="00F841CB" w:rsidP="005B44E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01053F7" w14:textId="77777777" w:rsidR="00811D35" w:rsidRDefault="00F841CB" w:rsidP="005B44EE">
      <w:pPr>
        <w:tabs>
          <w:tab w:val="left" w:pos="2250"/>
        </w:tabs>
        <w:autoSpaceDE w:val="0"/>
        <w:autoSpaceDN w:val="0"/>
        <w:adjustRightInd w:val="0"/>
        <w:spacing w:after="0" w:line="240" w:lineRule="auto"/>
        <w:ind w:left="-180"/>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701053F8" w14:textId="77777777" w:rsidR="00811D35" w:rsidRDefault="00811D35" w:rsidP="005B44EE">
      <w:pPr>
        <w:tabs>
          <w:tab w:val="left" w:pos="2250"/>
        </w:tabs>
        <w:autoSpaceDE w:val="0"/>
        <w:autoSpaceDN w:val="0"/>
        <w:adjustRightInd w:val="0"/>
        <w:spacing w:after="0" w:line="240" w:lineRule="auto"/>
        <w:ind w:left="-180"/>
        <w:rPr>
          <w:rFonts w:ascii="Arial" w:hAnsi="Arial" w:cs="Arial"/>
        </w:rPr>
      </w:pPr>
    </w:p>
    <w:p w14:paraId="701053F9" w14:textId="77777777" w:rsidR="00994C5C" w:rsidRDefault="00811D35" w:rsidP="005B44EE">
      <w:pPr>
        <w:tabs>
          <w:tab w:val="left" w:pos="2250"/>
        </w:tabs>
        <w:autoSpaceDE w:val="0"/>
        <w:autoSpaceDN w:val="0"/>
        <w:adjustRightInd w:val="0"/>
        <w:spacing w:after="0" w:line="240" w:lineRule="auto"/>
        <w:ind w:left="-180"/>
        <w:rPr>
          <w:rFonts w:ascii="Arial" w:hAnsi="Arial" w:cs="Arial"/>
        </w:rPr>
      </w:pPr>
      <w:r w:rsidRPr="00811D35">
        <w:rPr>
          <w:rFonts w:ascii="Arial" w:hAnsi="Arial" w:cs="Arial"/>
          <w:b/>
        </w:rPr>
        <w:t>Compliance:</w:t>
      </w:r>
      <w:r w:rsidRPr="00811D35">
        <w:rPr>
          <w:rFonts w:ascii="Arial" w:hAnsi="Arial" w:cs="Arial"/>
        </w:rPr>
        <w:t xml:space="preserve">   Adherence to all the trial-related requirements, Good Clinical Practice (GCP) requirements, and the applicable regulatory requirements.</w:t>
      </w:r>
      <w:r w:rsidR="006E1F76" w:rsidRPr="00811D35">
        <w:rPr>
          <w:rFonts w:ascii="Arial" w:hAnsi="Arial" w:cs="Arial"/>
        </w:rPr>
        <w:t xml:space="preserve"> </w:t>
      </w:r>
    </w:p>
    <w:p w14:paraId="701053FA" w14:textId="77777777" w:rsidR="00DE352A" w:rsidRPr="00DE352A" w:rsidRDefault="00DE352A" w:rsidP="005B44EE">
      <w:pPr>
        <w:tabs>
          <w:tab w:val="left" w:pos="2250"/>
        </w:tabs>
        <w:autoSpaceDE w:val="0"/>
        <w:autoSpaceDN w:val="0"/>
        <w:adjustRightInd w:val="0"/>
        <w:spacing w:after="0" w:line="240" w:lineRule="auto"/>
        <w:ind w:left="-180"/>
        <w:rPr>
          <w:rFonts w:ascii="Arial" w:hAnsi="Arial" w:cs="Arial"/>
          <w:b/>
        </w:rPr>
      </w:pPr>
    </w:p>
    <w:p w14:paraId="701053FB" w14:textId="77777777" w:rsidR="00DE352A" w:rsidRPr="00DE352A" w:rsidRDefault="00DE352A" w:rsidP="005B44EE">
      <w:pPr>
        <w:tabs>
          <w:tab w:val="left" w:pos="2250"/>
        </w:tabs>
        <w:autoSpaceDE w:val="0"/>
        <w:autoSpaceDN w:val="0"/>
        <w:adjustRightInd w:val="0"/>
        <w:spacing w:after="0" w:line="240" w:lineRule="auto"/>
        <w:ind w:left="-180"/>
        <w:rPr>
          <w:rFonts w:ascii="Arial" w:hAnsi="Arial" w:cs="Arial"/>
        </w:rPr>
      </w:pPr>
      <w:r w:rsidRPr="00DE352A">
        <w:rPr>
          <w:rFonts w:ascii="Arial" w:hAnsi="Arial" w:cs="Arial"/>
          <w:b/>
        </w:rPr>
        <w:t>Good Clinical Practice (GCP):</w:t>
      </w:r>
      <w:r w:rsidRPr="00DE352A">
        <w:rPr>
          <w:rFonts w:ascii="Arial" w:hAnsi="Arial" w:cs="Arial"/>
        </w:rPr>
        <w:t xml:space="preserve">  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701053FC" w14:textId="77777777" w:rsidR="00AC215B" w:rsidRDefault="00AC215B" w:rsidP="00AC215B">
      <w:pPr>
        <w:autoSpaceDE w:val="0"/>
        <w:autoSpaceDN w:val="0"/>
        <w:adjustRightInd w:val="0"/>
        <w:spacing w:after="0" w:line="240" w:lineRule="auto"/>
        <w:ind w:hanging="2880"/>
        <w:rPr>
          <w:rFonts w:ascii="Arial" w:hAnsi="Arial" w:cs="Arial"/>
          <w:lang w:val="en"/>
        </w:rPr>
      </w:pPr>
    </w:p>
    <w:p w14:paraId="701053FD" w14:textId="77777777" w:rsidR="00AC215B" w:rsidRPr="00942FFC" w:rsidRDefault="00AC215B" w:rsidP="00942FFC">
      <w:pPr>
        <w:autoSpaceDE w:val="0"/>
        <w:autoSpaceDN w:val="0"/>
        <w:adjustRightInd w:val="0"/>
        <w:spacing w:after="0" w:line="240" w:lineRule="auto"/>
        <w:ind w:left="-90" w:hanging="1350"/>
        <w:rPr>
          <w:rFonts w:ascii="Arial" w:hAnsi="Arial" w:cs="Arial"/>
          <w:b/>
          <w:lang w:val="en"/>
        </w:rPr>
      </w:pPr>
      <w:r>
        <w:rPr>
          <w:rFonts w:ascii="Arial" w:hAnsi="Arial" w:cs="Arial"/>
          <w:lang w:val="en"/>
        </w:rPr>
        <w:t xml:space="preserve">            </w:t>
      </w:r>
      <w:r w:rsidR="00942FFC">
        <w:rPr>
          <w:rFonts w:ascii="Arial" w:hAnsi="Arial" w:cs="Arial"/>
          <w:lang w:val="en"/>
        </w:rPr>
        <w:t xml:space="preserve">         </w:t>
      </w:r>
      <w:r w:rsidR="00942FFC" w:rsidRPr="00942FFC">
        <w:rPr>
          <w:rFonts w:ascii="Arial" w:hAnsi="Arial" w:cs="Arial"/>
          <w:b/>
          <w:color w:val="000000"/>
        </w:rPr>
        <w:t>Investigational Product</w:t>
      </w:r>
      <w:r w:rsidR="00942FFC">
        <w:rPr>
          <w:rFonts w:ascii="Arial" w:hAnsi="Arial" w:cs="Arial"/>
          <w:b/>
          <w:color w:val="000000"/>
        </w:rPr>
        <w:t xml:space="preserve"> (IP)</w:t>
      </w:r>
      <w:r w:rsidR="00942FFC" w:rsidRPr="00942FFC">
        <w:rPr>
          <w:rFonts w:ascii="Arial" w:hAnsi="Arial" w:cs="Arial"/>
          <w:b/>
          <w:color w:val="000000"/>
        </w:rPr>
        <w:t>:</w:t>
      </w:r>
      <w:r w:rsidR="00942FFC">
        <w:rPr>
          <w:rFonts w:ascii="Arial" w:hAnsi="Arial" w:cs="Arial"/>
          <w:b/>
          <w:color w:val="000000"/>
        </w:rPr>
        <w:t xml:space="preserve"> </w:t>
      </w:r>
      <w:r w:rsidR="00942FFC" w:rsidRPr="0082358C">
        <w:rPr>
          <w:rFonts w:ascii="Arial" w:hAnsi="Arial" w:cs="Arial"/>
          <w:lang w:val="en"/>
        </w:rPr>
        <w:t xml:space="preserve">A </w:t>
      </w:r>
      <w:hyperlink r:id="rId11" w:tooltip="Pharmaceutical" w:history="1">
        <w:r w:rsidR="00942FFC" w:rsidRPr="0082358C">
          <w:rPr>
            <w:rStyle w:val="Hyperlink"/>
            <w:rFonts w:ascii="Arial" w:hAnsi="Arial" w:cs="Arial"/>
            <w:color w:val="auto"/>
            <w:u w:val="none"/>
            <w:lang w:val="en"/>
          </w:rPr>
          <w:t>pharmaceutical</w:t>
        </w:r>
      </w:hyperlink>
      <w:r w:rsidR="00942FFC" w:rsidRPr="0082358C">
        <w:rPr>
          <w:rFonts w:ascii="Arial" w:hAnsi="Arial" w:cs="Arial"/>
          <w:lang w:val="en"/>
        </w:rPr>
        <w:t xml:space="preserve"> form of an active ingredient or </w:t>
      </w:r>
      <w:hyperlink r:id="rId12" w:tooltip="Placebo" w:history="1">
        <w:r w:rsidR="00942FFC" w:rsidRPr="0082358C">
          <w:rPr>
            <w:rStyle w:val="Hyperlink"/>
            <w:rFonts w:ascii="Arial" w:hAnsi="Arial" w:cs="Arial"/>
            <w:color w:val="auto"/>
            <w:u w:val="none"/>
            <w:lang w:val="en"/>
          </w:rPr>
          <w:t>placebo</w:t>
        </w:r>
      </w:hyperlink>
      <w:r w:rsidR="00942FFC">
        <w:rPr>
          <w:rFonts w:ascii="Arial" w:hAnsi="Arial" w:cs="Arial"/>
          <w:lang w:val="en"/>
        </w:rPr>
        <w:t xml:space="preserve"> being tested </w:t>
      </w:r>
      <w:r w:rsidR="00942FFC" w:rsidRPr="0082358C">
        <w:rPr>
          <w:rFonts w:ascii="Arial" w:hAnsi="Arial" w:cs="Arial"/>
          <w:lang w:val="en"/>
        </w:rPr>
        <w:t xml:space="preserve">or used as a reference in a </w:t>
      </w:r>
      <w:hyperlink r:id="rId13" w:tooltip="Clinical trial" w:history="1">
        <w:r w:rsidR="00942FFC" w:rsidRPr="0082358C">
          <w:rPr>
            <w:rStyle w:val="Hyperlink"/>
            <w:rFonts w:ascii="Arial" w:hAnsi="Arial" w:cs="Arial"/>
            <w:color w:val="auto"/>
            <w:u w:val="none"/>
            <w:lang w:val="en"/>
          </w:rPr>
          <w:t>clinical trial</w:t>
        </w:r>
      </w:hyperlink>
      <w:r w:rsidR="00942FFC" w:rsidRPr="0082358C">
        <w:rPr>
          <w:rFonts w:ascii="Arial" w:hAnsi="Arial" w:cs="Arial"/>
          <w:lang w:val="en"/>
        </w:rPr>
        <w:t>.</w:t>
      </w:r>
    </w:p>
    <w:p w14:paraId="701053FE" w14:textId="77777777" w:rsidR="00545DCF" w:rsidRPr="00545DCF" w:rsidRDefault="00545DCF" w:rsidP="006E1F76">
      <w:pPr>
        <w:tabs>
          <w:tab w:val="left" w:pos="2250"/>
        </w:tabs>
        <w:autoSpaceDE w:val="0"/>
        <w:autoSpaceDN w:val="0"/>
        <w:adjustRightInd w:val="0"/>
        <w:spacing w:after="0" w:line="240" w:lineRule="auto"/>
        <w:rPr>
          <w:rFonts w:ascii="Arial" w:hAnsi="Arial" w:cs="Arial"/>
          <w:lang w:val="en"/>
        </w:rPr>
      </w:pPr>
    </w:p>
    <w:p w14:paraId="701053FF" w14:textId="77777777" w:rsidR="0000055F" w:rsidRPr="006E1F76" w:rsidRDefault="00A60046" w:rsidP="005B44EE">
      <w:pPr>
        <w:tabs>
          <w:tab w:val="left" w:pos="2250"/>
        </w:tabs>
        <w:autoSpaceDE w:val="0"/>
        <w:autoSpaceDN w:val="0"/>
        <w:adjustRightInd w:val="0"/>
        <w:spacing w:after="0" w:line="240" w:lineRule="auto"/>
        <w:ind w:left="-180"/>
        <w:rPr>
          <w:rFonts w:ascii="Arial" w:hAnsi="Arial" w:cs="Arial"/>
        </w:rPr>
      </w:pPr>
      <w:r>
        <w:rPr>
          <w:rFonts w:ascii="Arial" w:hAnsi="Arial" w:cs="Arial"/>
          <w:b/>
        </w:rPr>
        <w:t xml:space="preserve">Monitoring: </w:t>
      </w:r>
      <w:r>
        <w:rPr>
          <w:rFonts w:ascii="Arial" w:hAnsi="Arial" w:cs="Arial"/>
        </w:rPr>
        <w:t xml:space="preserve"> The act of overseeing the progress of a clinical trial, and of ensuring that is conducted, recorded, and reported in accordance with the protocol, Standard Operating </w:t>
      </w:r>
      <w:r w:rsidRPr="006E1F76">
        <w:rPr>
          <w:rFonts w:ascii="Arial" w:hAnsi="Arial" w:cs="Arial"/>
        </w:rPr>
        <w:t>Procedures (SOPs), Good Clinical Practice (GCP), and the applicable regulatory requirement(s).</w:t>
      </w:r>
    </w:p>
    <w:p w14:paraId="70105400" w14:textId="77777777" w:rsidR="006E1F76" w:rsidRPr="006E1F76" w:rsidRDefault="006E1F76" w:rsidP="005B44EE">
      <w:pPr>
        <w:tabs>
          <w:tab w:val="left" w:pos="2250"/>
        </w:tabs>
        <w:autoSpaceDE w:val="0"/>
        <w:autoSpaceDN w:val="0"/>
        <w:adjustRightInd w:val="0"/>
        <w:spacing w:after="0" w:line="240" w:lineRule="auto"/>
        <w:ind w:left="-180"/>
        <w:rPr>
          <w:rFonts w:ascii="Arial" w:hAnsi="Arial" w:cs="Arial"/>
          <w:b/>
        </w:rPr>
      </w:pPr>
    </w:p>
    <w:p w14:paraId="70105401" w14:textId="77777777" w:rsidR="006E1F76" w:rsidRPr="006E1F76" w:rsidRDefault="00811D35" w:rsidP="005B44EE">
      <w:pPr>
        <w:tabs>
          <w:tab w:val="left" w:pos="2250"/>
        </w:tabs>
        <w:autoSpaceDE w:val="0"/>
        <w:autoSpaceDN w:val="0"/>
        <w:adjustRightInd w:val="0"/>
        <w:spacing w:after="0" w:line="240" w:lineRule="auto"/>
        <w:ind w:left="-180"/>
        <w:rPr>
          <w:rFonts w:ascii="Arial" w:hAnsi="Arial" w:cs="Arial"/>
        </w:rPr>
      </w:pPr>
      <w:r>
        <w:rPr>
          <w:rFonts w:ascii="Arial" w:hAnsi="Arial" w:cs="Arial"/>
          <w:b/>
        </w:rPr>
        <w:t>Protocol</w:t>
      </w:r>
      <w:r w:rsidR="006E1F76" w:rsidRPr="006E1F76">
        <w:rPr>
          <w:rFonts w:ascii="Arial" w:hAnsi="Arial" w:cs="Arial"/>
          <w:b/>
        </w:rPr>
        <w:t>:</w:t>
      </w:r>
      <w:r>
        <w:rPr>
          <w:rFonts w:ascii="Arial" w:hAnsi="Arial" w:cs="Arial"/>
        </w:rPr>
        <w:t xml:space="preserve">  </w:t>
      </w:r>
      <w:r w:rsidRPr="00811D35">
        <w:rPr>
          <w:rFonts w:ascii="Arial" w:hAnsi="Arial" w:cs="Arial"/>
        </w:rPr>
        <w:t xml:space="preserve">A document that describes the objective(s), design, methodology, statistical considerations, and organization of a trial. The protocol usually also gives the background and </w:t>
      </w:r>
      <w:proofErr w:type="gramStart"/>
      <w:r w:rsidRPr="00811D35">
        <w:rPr>
          <w:rFonts w:ascii="Arial" w:hAnsi="Arial" w:cs="Arial"/>
        </w:rPr>
        <w:t>rationale</w:t>
      </w:r>
      <w:proofErr w:type="gramEnd"/>
      <w:r w:rsidRPr="00811D35">
        <w:rPr>
          <w:rFonts w:ascii="Arial" w:hAnsi="Arial" w:cs="Arial"/>
        </w:rPr>
        <w:t xml:space="preserve"> for the trial, but these could be provided in other protocol referenced documents. Throughout the ICH GCP Guideline the term protocol refers to protocol and protocol amendments</w:t>
      </w:r>
      <w:r w:rsidR="006E1F76" w:rsidRPr="00811D35">
        <w:rPr>
          <w:rFonts w:ascii="Arial" w:hAnsi="Arial" w:cs="Arial"/>
        </w:rPr>
        <w:t>.</w:t>
      </w:r>
    </w:p>
    <w:p w14:paraId="70105402" w14:textId="77777777" w:rsidR="00757F3A" w:rsidRDefault="00757F3A" w:rsidP="00C11976">
      <w:pPr>
        <w:autoSpaceDE w:val="0"/>
        <w:autoSpaceDN w:val="0"/>
        <w:adjustRightInd w:val="0"/>
        <w:spacing w:before="11" w:after="0" w:line="252" w:lineRule="auto"/>
        <w:ind w:right="353"/>
        <w:rPr>
          <w:rFonts w:ascii="Arial" w:hAnsi="Arial" w:cs="Arial"/>
          <w:b/>
          <w:bCs/>
          <w:spacing w:val="2"/>
          <w:w w:val="103"/>
        </w:rPr>
      </w:pPr>
    </w:p>
    <w:p w14:paraId="37B95066"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5B4E2EB2"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6162541B"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144169CD"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2C8496B8"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7596E1FD"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38689C40" w14:textId="77777777" w:rsidR="005445E2" w:rsidRDefault="005445E2" w:rsidP="00560EDF">
      <w:pPr>
        <w:autoSpaceDE w:val="0"/>
        <w:autoSpaceDN w:val="0"/>
        <w:adjustRightInd w:val="0"/>
        <w:spacing w:before="11" w:after="0" w:line="252" w:lineRule="auto"/>
        <w:ind w:left="-90" w:right="353" w:hanging="90"/>
        <w:rPr>
          <w:rFonts w:ascii="Arial" w:hAnsi="Arial" w:cs="Arial"/>
          <w:b/>
          <w:bCs/>
          <w:spacing w:val="2"/>
          <w:w w:val="103"/>
        </w:rPr>
      </w:pPr>
    </w:p>
    <w:p w14:paraId="4C68EDD1" w14:textId="77777777" w:rsidR="00FD0935" w:rsidRDefault="00FD0935" w:rsidP="00560EDF">
      <w:pPr>
        <w:autoSpaceDE w:val="0"/>
        <w:autoSpaceDN w:val="0"/>
        <w:adjustRightInd w:val="0"/>
        <w:spacing w:before="11" w:after="0" w:line="252" w:lineRule="auto"/>
        <w:ind w:left="-90" w:right="353" w:hanging="90"/>
        <w:rPr>
          <w:rFonts w:ascii="Arial" w:hAnsi="Arial" w:cs="Arial"/>
          <w:b/>
          <w:bCs/>
          <w:spacing w:val="2"/>
          <w:w w:val="103"/>
        </w:rPr>
      </w:pPr>
    </w:p>
    <w:p w14:paraId="70105403" w14:textId="77777777" w:rsidR="00D0216B" w:rsidRPr="00560EDF" w:rsidRDefault="00E565D9" w:rsidP="00560EDF">
      <w:pPr>
        <w:autoSpaceDE w:val="0"/>
        <w:autoSpaceDN w:val="0"/>
        <w:adjustRightInd w:val="0"/>
        <w:spacing w:before="11" w:after="0" w:line="252" w:lineRule="auto"/>
        <w:ind w:left="-90" w:right="353" w:hanging="90"/>
        <w:rPr>
          <w:rFonts w:ascii="Arial" w:hAnsi="Arial" w:cs="Arial"/>
          <w:b/>
          <w:bCs/>
          <w:spacing w:val="2"/>
          <w:w w:val="103"/>
        </w:rPr>
      </w:pPr>
      <w:r w:rsidRPr="00A33DC7">
        <w:rPr>
          <w:rFonts w:ascii="Arial" w:hAnsi="Arial" w:cs="Arial"/>
          <w:b/>
          <w:bCs/>
          <w:spacing w:val="2"/>
          <w:w w:val="103"/>
        </w:rPr>
        <w:lastRenderedPageBreak/>
        <w:t xml:space="preserve">PROCEDURE: </w:t>
      </w:r>
    </w:p>
    <w:p w14:paraId="70105404" w14:textId="77777777" w:rsidR="00757F3A" w:rsidRDefault="00757F3A" w:rsidP="00884154">
      <w:pPr>
        <w:autoSpaceDE w:val="0"/>
        <w:autoSpaceDN w:val="0"/>
        <w:adjustRightInd w:val="0"/>
        <w:spacing w:after="0" w:line="240" w:lineRule="auto"/>
        <w:rPr>
          <w:rFonts w:ascii="Arial" w:hAnsi="Arial" w:cs="Arial"/>
        </w:rPr>
      </w:pPr>
    </w:p>
    <w:p w14:paraId="70105405" w14:textId="77777777" w:rsidR="00757F3A" w:rsidRDefault="00757F3A" w:rsidP="00884154">
      <w:pPr>
        <w:pStyle w:val="ListParagraph"/>
        <w:numPr>
          <w:ilvl w:val="0"/>
          <w:numId w:val="30"/>
        </w:numPr>
        <w:autoSpaceDE w:val="0"/>
        <w:autoSpaceDN w:val="0"/>
        <w:adjustRightInd w:val="0"/>
        <w:spacing w:after="0" w:line="240" w:lineRule="auto"/>
        <w:rPr>
          <w:rFonts w:ascii="Arial" w:hAnsi="Arial" w:cs="Arial"/>
        </w:rPr>
      </w:pPr>
      <w:r>
        <w:rPr>
          <w:rFonts w:ascii="Arial" w:hAnsi="Arial" w:cs="Arial"/>
        </w:rPr>
        <w:t xml:space="preserve">Once IRB approval is obtained, the PI and study team will conduct the trial according to </w:t>
      </w:r>
      <w:r w:rsidR="00884154" w:rsidRPr="00757F3A">
        <w:rPr>
          <w:rFonts w:ascii="Arial" w:hAnsi="Arial" w:cs="Arial"/>
        </w:rPr>
        <w:t>protoco</w:t>
      </w:r>
      <w:r w:rsidR="00F36844">
        <w:rPr>
          <w:rFonts w:ascii="Arial" w:hAnsi="Arial" w:cs="Arial"/>
        </w:rPr>
        <w:t>l in compliance with GCP</w:t>
      </w:r>
      <w:r>
        <w:rPr>
          <w:rFonts w:ascii="Arial" w:hAnsi="Arial" w:cs="Arial"/>
        </w:rPr>
        <w:t>.</w:t>
      </w:r>
    </w:p>
    <w:p w14:paraId="70105406" w14:textId="77777777" w:rsidR="004E7879" w:rsidRDefault="004E7879" w:rsidP="004E7879">
      <w:pPr>
        <w:pStyle w:val="ListParagraph"/>
        <w:autoSpaceDE w:val="0"/>
        <w:autoSpaceDN w:val="0"/>
        <w:adjustRightInd w:val="0"/>
        <w:spacing w:after="0" w:line="240" w:lineRule="auto"/>
        <w:ind w:left="180"/>
        <w:rPr>
          <w:rFonts w:ascii="Arial" w:hAnsi="Arial" w:cs="Arial"/>
        </w:rPr>
      </w:pPr>
    </w:p>
    <w:p w14:paraId="70105407" w14:textId="77777777" w:rsidR="00884154" w:rsidRDefault="00757F3A" w:rsidP="00757F3A">
      <w:pPr>
        <w:pStyle w:val="ListParagraph"/>
        <w:numPr>
          <w:ilvl w:val="0"/>
          <w:numId w:val="30"/>
        </w:numPr>
        <w:autoSpaceDE w:val="0"/>
        <w:autoSpaceDN w:val="0"/>
        <w:adjustRightInd w:val="0"/>
        <w:spacing w:after="0" w:line="240" w:lineRule="auto"/>
        <w:rPr>
          <w:rFonts w:ascii="Arial" w:hAnsi="Arial" w:cs="Arial"/>
        </w:rPr>
      </w:pPr>
      <w:r w:rsidRPr="00757F3A">
        <w:rPr>
          <w:rFonts w:ascii="Arial" w:hAnsi="Arial" w:cs="Arial"/>
        </w:rPr>
        <w:t xml:space="preserve">The investigator and or study personnel will </w:t>
      </w:r>
      <w:r w:rsidR="00884154" w:rsidRPr="00757F3A">
        <w:rPr>
          <w:rFonts w:ascii="Arial" w:hAnsi="Arial" w:cs="Arial"/>
        </w:rPr>
        <w:t>not i</w:t>
      </w:r>
      <w:r w:rsidRPr="00757F3A">
        <w:rPr>
          <w:rFonts w:ascii="Arial" w:hAnsi="Arial" w:cs="Arial"/>
        </w:rPr>
        <w:t xml:space="preserve">mplement any deviation from, or </w:t>
      </w:r>
      <w:r w:rsidR="00884154" w:rsidRPr="00757F3A">
        <w:rPr>
          <w:rFonts w:ascii="Arial" w:hAnsi="Arial" w:cs="Arial"/>
        </w:rPr>
        <w:t>changes of, the protocol witho</w:t>
      </w:r>
      <w:r w:rsidRPr="00757F3A">
        <w:rPr>
          <w:rFonts w:ascii="Arial" w:hAnsi="Arial" w:cs="Arial"/>
        </w:rPr>
        <w:t xml:space="preserve">ut agreement by the sponsor and </w:t>
      </w:r>
      <w:r w:rsidR="00884154" w:rsidRPr="00757F3A">
        <w:rPr>
          <w:rFonts w:ascii="Arial" w:hAnsi="Arial" w:cs="Arial"/>
        </w:rPr>
        <w:t>prior review and documented appr</w:t>
      </w:r>
      <w:r w:rsidRPr="00757F3A">
        <w:rPr>
          <w:rFonts w:ascii="Arial" w:hAnsi="Arial" w:cs="Arial"/>
        </w:rPr>
        <w:t xml:space="preserve">oval from the IRB </w:t>
      </w:r>
      <w:r w:rsidR="00884154" w:rsidRPr="00757F3A">
        <w:rPr>
          <w:rFonts w:ascii="Arial" w:hAnsi="Arial" w:cs="Arial"/>
        </w:rPr>
        <w:t>of an amendment, except where necessary to eliminate a</w:t>
      </w:r>
      <w:r w:rsidRPr="00757F3A">
        <w:rPr>
          <w:rFonts w:ascii="Arial" w:hAnsi="Arial" w:cs="Arial"/>
        </w:rPr>
        <w:t xml:space="preserve">n </w:t>
      </w:r>
      <w:r w:rsidR="00884154" w:rsidRPr="00757F3A">
        <w:rPr>
          <w:rFonts w:ascii="Arial" w:hAnsi="Arial" w:cs="Arial"/>
        </w:rPr>
        <w:t>immedi</w:t>
      </w:r>
      <w:r>
        <w:rPr>
          <w:rFonts w:ascii="Arial" w:hAnsi="Arial" w:cs="Arial"/>
        </w:rPr>
        <w:t>ate hazard(s).</w:t>
      </w:r>
    </w:p>
    <w:p w14:paraId="70105408" w14:textId="77777777" w:rsidR="004E7879" w:rsidRPr="004E7879" w:rsidRDefault="004E7879" w:rsidP="004E7879">
      <w:pPr>
        <w:autoSpaceDE w:val="0"/>
        <w:autoSpaceDN w:val="0"/>
        <w:adjustRightInd w:val="0"/>
        <w:spacing w:after="0" w:line="240" w:lineRule="auto"/>
        <w:rPr>
          <w:rFonts w:ascii="Arial" w:hAnsi="Arial" w:cs="Arial"/>
        </w:rPr>
      </w:pPr>
    </w:p>
    <w:p w14:paraId="70105409" w14:textId="77777777" w:rsidR="004D73E1" w:rsidRDefault="004E7879" w:rsidP="00884154">
      <w:pPr>
        <w:pStyle w:val="ListParagraph"/>
        <w:numPr>
          <w:ilvl w:val="0"/>
          <w:numId w:val="30"/>
        </w:numPr>
        <w:autoSpaceDE w:val="0"/>
        <w:autoSpaceDN w:val="0"/>
        <w:adjustRightInd w:val="0"/>
        <w:spacing w:after="0" w:line="240" w:lineRule="auto"/>
        <w:rPr>
          <w:rFonts w:ascii="Arial" w:hAnsi="Arial" w:cs="Arial"/>
        </w:rPr>
      </w:pPr>
      <w:r>
        <w:rPr>
          <w:rFonts w:ascii="Arial" w:hAnsi="Arial" w:cs="Arial"/>
        </w:rPr>
        <w:t xml:space="preserve">The PI and study team will </w:t>
      </w:r>
      <w:r w:rsidR="004D73E1">
        <w:rPr>
          <w:rFonts w:ascii="Arial" w:hAnsi="Arial" w:cs="Arial"/>
        </w:rPr>
        <w:t>maintain protocol c</w:t>
      </w:r>
      <w:r w:rsidR="00884154" w:rsidRPr="004D73E1">
        <w:rPr>
          <w:rFonts w:ascii="Arial" w:hAnsi="Arial" w:cs="Arial"/>
        </w:rPr>
        <w:t>o</w:t>
      </w:r>
      <w:r w:rsidR="004D73E1">
        <w:rPr>
          <w:rFonts w:ascii="Arial" w:hAnsi="Arial" w:cs="Arial"/>
        </w:rPr>
        <w:t>mpliance while</w:t>
      </w:r>
      <w:r w:rsidR="00884154" w:rsidRPr="004D73E1">
        <w:rPr>
          <w:rFonts w:ascii="Arial" w:hAnsi="Arial" w:cs="Arial"/>
        </w:rPr>
        <w:t xml:space="preserve"> performing all of the study activities</w:t>
      </w:r>
      <w:r w:rsidR="004D73E1">
        <w:rPr>
          <w:rFonts w:ascii="Arial" w:hAnsi="Arial" w:cs="Arial"/>
        </w:rPr>
        <w:t xml:space="preserve"> </w:t>
      </w:r>
      <w:r w:rsidR="00884154" w:rsidRPr="004D73E1">
        <w:rPr>
          <w:rFonts w:ascii="Arial" w:hAnsi="Arial" w:cs="Arial"/>
        </w:rPr>
        <w:t>covered by the protocol</w:t>
      </w:r>
      <w:r w:rsidR="004D73E1">
        <w:rPr>
          <w:rFonts w:ascii="Arial" w:hAnsi="Arial" w:cs="Arial"/>
        </w:rPr>
        <w:t xml:space="preserve"> in the exact manner specified in the approved protocol.  This includes, but is not limited to, the following activities:</w:t>
      </w:r>
    </w:p>
    <w:p w14:paraId="7010540A" w14:textId="77777777" w:rsidR="004D73E1" w:rsidRDefault="004D73E1" w:rsidP="004D73E1">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 xml:space="preserve"> Identifying potential study subjects</w:t>
      </w:r>
    </w:p>
    <w:p w14:paraId="7010540B" w14:textId="77777777" w:rsidR="004D73E1" w:rsidRDefault="004D73E1" w:rsidP="004D73E1">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 xml:space="preserve"> Informing subjects fully </w:t>
      </w:r>
      <w:r w:rsidR="004E7879">
        <w:rPr>
          <w:rFonts w:ascii="Arial" w:hAnsi="Arial" w:cs="Arial"/>
        </w:rPr>
        <w:t>of all study related procedures</w:t>
      </w:r>
    </w:p>
    <w:p w14:paraId="7010540C" w14:textId="77777777" w:rsidR="004D73E1" w:rsidRDefault="004D73E1" w:rsidP="00884154">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 xml:space="preserve"> Selecting subjects in accordance with inclusion/ exclusion criteria</w:t>
      </w:r>
    </w:p>
    <w:p w14:paraId="7010540D" w14:textId="77777777" w:rsidR="004D73E1" w:rsidRDefault="004D73E1" w:rsidP="00884154">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Treating subjects with the investigational product (IP) as specified in the protocol</w:t>
      </w:r>
    </w:p>
    <w:p w14:paraId="7010540E" w14:textId="77777777" w:rsidR="004D73E1" w:rsidRPr="004D73E1" w:rsidRDefault="004D73E1" w:rsidP="004D73E1">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Observing and accurately recording key safety and efficacy endpoint data</w:t>
      </w:r>
      <w:r w:rsidR="00DE352A">
        <w:rPr>
          <w:rFonts w:ascii="Arial" w:hAnsi="Arial" w:cs="Arial"/>
        </w:rPr>
        <w:t xml:space="preserve"> at specified time points</w:t>
      </w:r>
    </w:p>
    <w:p w14:paraId="7010540F" w14:textId="77777777" w:rsidR="004D73E1" w:rsidRDefault="004D73E1" w:rsidP="00884154">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Reporting all adverse events (AEs) to the sponsor according to sponsor and regulatory authority guidelines.</w:t>
      </w:r>
    </w:p>
    <w:p w14:paraId="70105410" w14:textId="77777777" w:rsidR="00884154" w:rsidRPr="004D73E1" w:rsidRDefault="00456C2C" w:rsidP="00884154">
      <w:pPr>
        <w:pStyle w:val="ListParagraph"/>
        <w:numPr>
          <w:ilvl w:val="0"/>
          <w:numId w:val="31"/>
        </w:numPr>
        <w:autoSpaceDE w:val="0"/>
        <w:autoSpaceDN w:val="0"/>
        <w:adjustRightInd w:val="0"/>
        <w:spacing w:after="0" w:line="240" w:lineRule="auto"/>
        <w:rPr>
          <w:rFonts w:ascii="Arial" w:hAnsi="Arial" w:cs="Arial"/>
        </w:rPr>
      </w:pPr>
      <w:r>
        <w:rPr>
          <w:rFonts w:ascii="Arial" w:hAnsi="Arial" w:cs="Arial"/>
        </w:rPr>
        <w:t>Analyzing data</w:t>
      </w:r>
      <w:r w:rsidR="004E7879">
        <w:rPr>
          <w:rFonts w:ascii="Arial" w:hAnsi="Arial" w:cs="Arial"/>
        </w:rPr>
        <w:t>, if applicable</w:t>
      </w:r>
    </w:p>
    <w:p w14:paraId="70105411" w14:textId="77777777" w:rsidR="0074377B" w:rsidRPr="00DE352A" w:rsidRDefault="0074377B" w:rsidP="0074377B">
      <w:pPr>
        <w:autoSpaceDE w:val="0"/>
        <w:autoSpaceDN w:val="0"/>
        <w:adjustRightInd w:val="0"/>
        <w:spacing w:after="0" w:line="240" w:lineRule="auto"/>
        <w:ind w:left="600"/>
        <w:rPr>
          <w:rFonts w:ascii="Arial" w:hAnsi="Arial" w:cs="Arial"/>
          <w:color w:val="000000"/>
        </w:rPr>
      </w:pPr>
    </w:p>
    <w:p w14:paraId="70105412" w14:textId="77777777" w:rsidR="00DE352A" w:rsidRPr="00DE352A" w:rsidRDefault="0074377B" w:rsidP="0074377B">
      <w:pPr>
        <w:pStyle w:val="ListParagraph"/>
        <w:numPr>
          <w:ilvl w:val="0"/>
          <w:numId w:val="30"/>
        </w:numPr>
        <w:autoSpaceDE w:val="0"/>
        <w:autoSpaceDN w:val="0"/>
        <w:adjustRightInd w:val="0"/>
        <w:spacing w:after="0" w:line="240" w:lineRule="auto"/>
        <w:rPr>
          <w:rFonts w:ascii="Arial" w:hAnsi="Arial" w:cs="Arial"/>
          <w:color w:val="000000"/>
        </w:rPr>
      </w:pPr>
      <w:r w:rsidRPr="00DE352A">
        <w:rPr>
          <w:rFonts w:ascii="Arial" w:hAnsi="Arial" w:cs="Arial"/>
          <w:bCs/>
          <w:color w:val="000000"/>
        </w:rPr>
        <w:t>Examples of noncompliance</w:t>
      </w:r>
      <w:r w:rsidR="00DE352A">
        <w:rPr>
          <w:rFonts w:ascii="Arial" w:hAnsi="Arial" w:cs="Arial"/>
          <w:bCs/>
          <w:color w:val="000000"/>
        </w:rPr>
        <w:t xml:space="preserve"> </w:t>
      </w:r>
      <w:r w:rsidRPr="00DE352A">
        <w:rPr>
          <w:rFonts w:ascii="Arial" w:hAnsi="Arial" w:cs="Arial"/>
          <w:bCs/>
          <w:color w:val="000000"/>
        </w:rPr>
        <w:t>include</w:t>
      </w:r>
      <w:r w:rsidR="00DE352A">
        <w:rPr>
          <w:rFonts w:ascii="Arial" w:hAnsi="Arial" w:cs="Arial"/>
          <w:bCs/>
          <w:color w:val="000000"/>
        </w:rPr>
        <w:t>,</w:t>
      </w:r>
      <w:r w:rsidRPr="00DE352A">
        <w:rPr>
          <w:rFonts w:ascii="Arial" w:hAnsi="Arial" w:cs="Arial"/>
          <w:bCs/>
          <w:color w:val="000000"/>
        </w:rPr>
        <w:t xml:space="preserve"> but are n</w:t>
      </w:r>
      <w:r w:rsidR="00DE352A" w:rsidRPr="00DE352A">
        <w:rPr>
          <w:rFonts w:ascii="Arial" w:hAnsi="Arial" w:cs="Arial"/>
          <w:bCs/>
          <w:color w:val="000000"/>
        </w:rPr>
        <w:t>ot limited to</w:t>
      </w:r>
      <w:r w:rsidR="00DE352A">
        <w:rPr>
          <w:rFonts w:ascii="Arial" w:hAnsi="Arial" w:cs="Arial"/>
          <w:bCs/>
          <w:color w:val="000000"/>
        </w:rPr>
        <w:t>,</w:t>
      </w:r>
      <w:r w:rsidR="00DE352A" w:rsidRPr="00DE352A">
        <w:rPr>
          <w:rFonts w:ascii="Arial" w:hAnsi="Arial" w:cs="Arial"/>
          <w:bCs/>
          <w:color w:val="000000"/>
        </w:rPr>
        <w:t xml:space="preserve"> the following: </w:t>
      </w:r>
    </w:p>
    <w:p w14:paraId="70105413" w14:textId="77777777" w:rsidR="00DE352A" w:rsidRPr="00DE352A" w:rsidRDefault="0074377B" w:rsidP="00DE352A">
      <w:pPr>
        <w:pStyle w:val="ListParagraph"/>
        <w:numPr>
          <w:ilvl w:val="0"/>
          <w:numId w:val="32"/>
        </w:numPr>
        <w:autoSpaceDE w:val="0"/>
        <w:autoSpaceDN w:val="0"/>
        <w:adjustRightInd w:val="0"/>
        <w:spacing w:after="0" w:line="240" w:lineRule="auto"/>
        <w:rPr>
          <w:rFonts w:ascii="Arial" w:hAnsi="Arial" w:cs="Arial"/>
          <w:color w:val="000000"/>
        </w:rPr>
      </w:pPr>
      <w:r w:rsidRPr="00DE352A">
        <w:rPr>
          <w:rFonts w:ascii="Arial" w:hAnsi="Arial" w:cs="Arial"/>
          <w:color w:val="000000"/>
        </w:rPr>
        <w:t xml:space="preserve">Performing human subject research without first obtaining IRB approval or an IRB declaration of exemption. </w:t>
      </w:r>
    </w:p>
    <w:p w14:paraId="70105414" w14:textId="5DAE6184" w:rsidR="00DE352A" w:rsidRPr="00DE352A" w:rsidRDefault="0074377B" w:rsidP="00DE352A">
      <w:pPr>
        <w:pStyle w:val="ListParagraph"/>
        <w:numPr>
          <w:ilvl w:val="0"/>
          <w:numId w:val="32"/>
        </w:numPr>
        <w:autoSpaceDE w:val="0"/>
        <w:autoSpaceDN w:val="0"/>
        <w:adjustRightInd w:val="0"/>
        <w:spacing w:after="0" w:line="240" w:lineRule="auto"/>
        <w:rPr>
          <w:rFonts w:ascii="Arial" w:hAnsi="Arial" w:cs="Arial"/>
          <w:color w:val="000000"/>
        </w:rPr>
      </w:pPr>
      <w:r w:rsidRPr="00DE352A">
        <w:rPr>
          <w:rFonts w:ascii="Arial" w:hAnsi="Arial" w:cs="Arial"/>
          <w:color w:val="000000"/>
        </w:rPr>
        <w:t xml:space="preserve">Deviating from or violating the provisions of an IRB-approved protocol and/or procedures. </w:t>
      </w:r>
    </w:p>
    <w:p w14:paraId="70105415" w14:textId="7CEF3B92" w:rsidR="00DE352A" w:rsidRPr="00DE352A" w:rsidRDefault="0074377B" w:rsidP="00DE352A">
      <w:pPr>
        <w:pStyle w:val="ListParagraph"/>
        <w:numPr>
          <w:ilvl w:val="0"/>
          <w:numId w:val="32"/>
        </w:numPr>
        <w:autoSpaceDE w:val="0"/>
        <w:autoSpaceDN w:val="0"/>
        <w:adjustRightInd w:val="0"/>
        <w:spacing w:after="0" w:line="240" w:lineRule="auto"/>
        <w:rPr>
          <w:rFonts w:ascii="Arial" w:hAnsi="Arial" w:cs="Arial"/>
          <w:color w:val="000000"/>
        </w:rPr>
      </w:pPr>
      <w:r w:rsidRPr="00DE352A">
        <w:rPr>
          <w:rFonts w:ascii="Arial" w:hAnsi="Arial" w:cs="Arial"/>
          <w:color w:val="000000"/>
        </w:rPr>
        <w:t>Permitting a protocol’s IRB approval to expire without stopping all research-related activities and/or submitting a Final Report to the IRB. If there are overriding safety concern or ethical issues that necessities continuation of the study upon expiration, for example</w:t>
      </w:r>
      <w:r w:rsidR="00DE352A">
        <w:rPr>
          <w:rFonts w:ascii="Arial" w:hAnsi="Arial" w:cs="Arial"/>
          <w:color w:val="000000"/>
        </w:rPr>
        <w:t>,</w:t>
      </w:r>
      <w:r w:rsidRPr="00DE352A">
        <w:rPr>
          <w:rFonts w:ascii="Arial" w:hAnsi="Arial" w:cs="Arial"/>
          <w:color w:val="000000"/>
        </w:rPr>
        <w:t xml:space="preserve"> it is in the subject’s best interest to continue study participation, the investigator must arrange with the IRB to continue research activities. </w:t>
      </w:r>
    </w:p>
    <w:p w14:paraId="70105416" w14:textId="77777777" w:rsidR="0074377B" w:rsidRPr="00DE352A" w:rsidRDefault="0074377B" w:rsidP="00DE352A">
      <w:pPr>
        <w:pStyle w:val="ListParagraph"/>
        <w:numPr>
          <w:ilvl w:val="0"/>
          <w:numId w:val="32"/>
        </w:numPr>
        <w:autoSpaceDE w:val="0"/>
        <w:autoSpaceDN w:val="0"/>
        <w:adjustRightInd w:val="0"/>
        <w:spacing w:after="0" w:line="240" w:lineRule="auto"/>
        <w:rPr>
          <w:rFonts w:ascii="Arial" w:hAnsi="Arial" w:cs="Arial"/>
          <w:color w:val="000000"/>
        </w:rPr>
      </w:pPr>
      <w:r w:rsidRPr="00DE352A">
        <w:rPr>
          <w:rFonts w:ascii="Arial" w:hAnsi="Arial" w:cs="Arial"/>
          <w:color w:val="000000"/>
        </w:rPr>
        <w:t xml:space="preserve">Failure to obtain and document informed consent of research subjects unless appropriate waiver has been approved. </w:t>
      </w:r>
    </w:p>
    <w:p w14:paraId="70105417" w14:textId="77777777" w:rsidR="00DE352A" w:rsidRPr="00DE352A" w:rsidRDefault="00DE352A" w:rsidP="00DE352A">
      <w:pPr>
        <w:pStyle w:val="ListParagraph"/>
        <w:autoSpaceDE w:val="0"/>
        <w:autoSpaceDN w:val="0"/>
        <w:adjustRightInd w:val="0"/>
        <w:spacing w:after="0" w:line="240" w:lineRule="auto"/>
        <w:ind w:left="960"/>
        <w:rPr>
          <w:rFonts w:ascii="Times New Roman" w:hAnsi="Times New Roman" w:cs="Times New Roman"/>
          <w:color w:val="000000"/>
          <w:sz w:val="24"/>
          <w:szCs w:val="24"/>
        </w:rPr>
      </w:pPr>
    </w:p>
    <w:p w14:paraId="70105418" w14:textId="2F6CBBCA" w:rsidR="0074377B" w:rsidRPr="0074377B" w:rsidRDefault="0074377B" w:rsidP="0074377B">
      <w:pPr>
        <w:pStyle w:val="ListParagraph"/>
        <w:numPr>
          <w:ilvl w:val="0"/>
          <w:numId w:val="30"/>
        </w:numPr>
        <w:autoSpaceDE w:val="0"/>
        <w:autoSpaceDN w:val="0"/>
        <w:adjustRightInd w:val="0"/>
        <w:spacing w:after="0" w:line="240" w:lineRule="auto"/>
        <w:rPr>
          <w:rFonts w:ascii="Arial" w:hAnsi="Arial" w:cs="Arial"/>
          <w:color w:val="000000"/>
        </w:rPr>
      </w:pPr>
      <w:r w:rsidRPr="0074377B">
        <w:rPr>
          <w:rFonts w:ascii="Arial" w:hAnsi="Arial" w:cs="Arial"/>
          <w:color w:val="000000"/>
        </w:rPr>
        <w:t xml:space="preserve">Investigators and research staff are required to report any observed, suspected, or apparent </w:t>
      </w:r>
      <w:r w:rsidR="00193F55">
        <w:rPr>
          <w:rFonts w:ascii="Arial" w:hAnsi="Arial" w:cs="Arial"/>
          <w:color w:val="000000"/>
        </w:rPr>
        <w:t xml:space="preserve">noncompliance to the IRB. </w:t>
      </w:r>
    </w:p>
    <w:p w14:paraId="70105419" w14:textId="77777777" w:rsidR="00884154" w:rsidRPr="0074377B" w:rsidRDefault="00884154" w:rsidP="0074377B">
      <w:pPr>
        <w:pStyle w:val="ListParagraph"/>
        <w:autoSpaceDE w:val="0"/>
        <w:autoSpaceDN w:val="0"/>
        <w:adjustRightInd w:val="0"/>
        <w:spacing w:after="0" w:line="240" w:lineRule="auto"/>
        <w:ind w:left="960"/>
        <w:rPr>
          <w:rFonts w:ascii="Times New Roman" w:hAnsi="Times New Roman" w:cs="Times New Roman"/>
          <w:color w:val="000000"/>
          <w:sz w:val="23"/>
          <w:szCs w:val="23"/>
        </w:rPr>
      </w:pPr>
    </w:p>
    <w:p w14:paraId="7010541A" w14:textId="77777777" w:rsidR="00884154" w:rsidRDefault="00884154" w:rsidP="00884154">
      <w:pPr>
        <w:autoSpaceDE w:val="0"/>
        <w:autoSpaceDN w:val="0"/>
        <w:adjustRightInd w:val="0"/>
        <w:spacing w:after="0" w:line="240" w:lineRule="auto"/>
        <w:rPr>
          <w:rFonts w:ascii="VectoraLH-Roman" w:hAnsi="VectoraLH-Roman" w:cs="VectoraLH-Roman"/>
          <w:sz w:val="20"/>
          <w:szCs w:val="20"/>
        </w:rPr>
      </w:pPr>
    </w:p>
    <w:p w14:paraId="7010541B" w14:textId="77777777" w:rsidR="00884154" w:rsidRDefault="00884154" w:rsidP="00884154">
      <w:pPr>
        <w:autoSpaceDE w:val="0"/>
        <w:autoSpaceDN w:val="0"/>
        <w:adjustRightInd w:val="0"/>
        <w:spacing w:after="0" w:line="240" w:lineRule="auto"/>
        <w:rPr>
          <w:rFonts w:ascii="VectoraLH-Roman" w:hAnsi="VectoraLH-Roman" w:cs="VectoraLH-Roman"/>
          <w:sz w:val="20"/>
          <w:szCs w:val="20"/>
        </w:rPr>
      </w:pPr>
    </w:p>
    <w:p w14:paraId="7010541C" w14:textId="77777777" w:rsidR="00884154" w:rsidRDefault="00884154" w:rsidP="00884154">
      <w:pPr>
        <w:autoSpaceDE w:val="0"/>
        <w:autoSpaceDN w:val="0"/>
        <w:adjustRightInd w:val="0"/>
        <w:spacing w:after="0" w:line="240" w:lineRule="auto"/>
        <w:rPr>
          <w:rFonts w:ascii="VectoraLH-Roman" w:hAnsi="VectoraLH-Roman" w:cs="VectoraLH-Roman"/>
          <w:sz w:val="20"/>
          <w:szCs w:val="20"/>
        </w:rPr>
      </w:pPr>
    </w:p>
    <w:p w14:paraId="7010541D" w14:textId="77777777" w:rsidR="00884154" w:rsidRDefault="00884154" w:rsidP="00884154">
      <w:pPr>
        <w:autoSpaceDE w:val="0"/>
        <w:autoSpaceDN w:val="0"/>
        <w:adjustRightInd w:val="0"/>
        <w:spacing w:after="0" w:line="240" w:lineRule="auto"/>
        <w:rPr>
          <w:rFonts w:ascii="VectoraLH-Roman" w:hAnsi="VectoraLH-Roman" w:cs="VectoraLH-Roman"/>
          <w:sz w:val="20"/>
          <w:szCs w:val="20"/>
        </w:rPr>
      </w:pPr>
    </w:p>
    <w:p w14:paraId="7010541E" w14:textId="77777777" w:rsidR="00884154" w:rsidRDefault="00884154" w:rsidP="00884154">
      <w:pPr>
        <w:autoSpaceDE w:val="0"/>
        <w:autoSpaceDN w:val="0"/>
        <w:adjustRightInd w:val="0"/>
        <w:spacing w:after="0" w:line="240" w:lineRule="auto"/>
        <w:rPr>
          <w:rFonts w:ascii="Arial" w:hAnsi="Arial" w:cs="Arial"/>
        </w:rPr>
      </w:pPr>
    </w:p>
    <w:p w14:paraId="7010542A" w14:textId="77777777" w:rsidR="00DE352A" w:rsidRDefault="00DE352A" w:rsidP="00884154">
      <w:pPr>
        <w:autoSpaceDE w:val="0"/>
        <w:autoSpaceDN w:val="0"/>
        <w:adjustRightInd w:val="0"/>
        <w:spacing w:after="0" w:line="240" w:lineRule="auto"/>
        <w:rPr>
          <w:rFonts w:ascii="Arial" w:hAnsi="Arial" w:cs="Arial"/>
        </w:rPr>
      </w:pPr>
    </w:p>
    <w:p w14:paraId="7010542B" w14:textId="77777777" w:rsidR="00DE352A" w:rsidRDefault="00DE352A" w:rsidP="00884154">
      <w:pPr>
        <w:autoSpaceDE w:val="0"/>
        <w:autoSpaceDN w:val="0"/>
        <w:adjustRightInd w:val="0"/>
        <w:spacing w:after="0" w:line="240" w:lineRule="auto"/>
        <w:rPr>
          <w:rFonts w:ascii="Arial" w:hAnsi="Arial" w:cs="Arial"/>
        </w:rPr>
      </w:pPr>
    </w:p>
    <w:p w14:paraId="70105430" w14:textId="77777777" w:rsidR="008041A5" w:rsidRDefault="008041A5" w:rsidP="005D1D42">
      <w:pPr>
        <w:autoSpaceDE w:val="0"/>
        <w:autoSpaceDN w:val="0"/>
        <w:adjustRightInd w:val="0"/>
        <w:spacing w:after="0" w:line="240" w:lineRule="auto"/>
        <w:rPr>
          <w:rFonts w:ascii="Times New Roman" w:hAnsi="Times New Roman" w:cs="Times New Roman"/>
          <w:sz w:val="24"/>
          <w:szCs w:val="24"/>
        </w:rPr>
      </w:pPr>
    </w:p>
    <w:p w14:paraId="70105431" w14:textId="77777777" w:rsidR="008041A5" w:rsidRDefault="008041A5" w:rsidP="005D1D42">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9"/>
        <w:tblW w:w="0" w:type="auto"/>
        <w:tblLayout w:type="fixed"/>
        <w:tblLook w:val="04A0" w:firstRow="1" w:lastRow="0" w:firstColumn="1" w:lastColumn="0" w:noHBand="0" w:noVBand="1"/>
      </w:tblPr>
      <w:tblGrid>
        <w:gridCol w:w="2628"/>
        <w:gridCol w:w="6750"/>
      </w:tblGrid>
      <w:tr w:rsidR="00C91E2E" w:rsidRPr="004058B2" w14:paraId="70105439" w14:textId="77777777" w:rsidTr="00942FFC">
        <w:trPr>
          <w:trHeight w:val="530"/>
        </w:trPr>
        <w:tc>
          <w:tcPr>
            <w:tcW w:w="2628" w:type="dxa"/>
            <w:vAlign w:val="bottom"/>
          </w:tcPr>
          <w:p w14:paraId="70105432" w14:textId="77777777" w:rsidR="00920F4F" w:rsidRPr="004058B2" w:rsidRDefault="00920F4F" w:rsidP="00920F4F">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750" w:type="dxa"/>
          </w:tcPr>
          <w:p w14:paraId="70105433" w14:textId="77777777" w:rsidR="00AC215B" w:rsidRPr="00884154" w:rsidRDefault="00545DCF" w:rsidP="00884154">
            <w:pPr>
              <w:autoSpaceDE w:val="0"/>
              <w:autoSpaceDN w:val="0"/>
              <w:adjustRightInd w:val="0"/>
              <w:rPr>
                <w:rFonts w:ascii="Arial" w:hAnsi="Arial" w:cs="Arial"/>
                <w:color w:val="000000"/>
                <w:sz w:val="20"/>
                <w:szCs w:val="20"/>
              </w:rPr>
            </w:pPr>
            <w:r w:rsidRPr="00884154">
              <w:rPr>
                <w:rFonts w:ascii="Arial" w:hAnsi="Arial" w:cs="Arial"/>
                <w:color w:val="000000"/>
                <w:sz w:val="20"/>
                <w:szCs w:val="20"/>
              </w:rPr>
              <w:t xml:space="preserve">21 CFR 312.50 General Responsibilities of Sponsors </w:t>
            </w:r>
          </w:p>
          <w:p w14:paraId="70105434" w14:textId="77777777" w:rsidR="00545DCF" w:rsidRPr="00884154" w:rsidRDefault="00AC215B" w:rsidP="00AC215B">
            <w:pPr>
              <w:autoSpaceDE w:val="0"/>
              <w:autoSpaceDN w:val="0"/>
              <w:adjustRightInd w:val="0"/>
              <w:ind w:left="2880" w:hanging="2880"/>
              <w:rPr>
                <w:rFonts w:ascii="Arial" w:hAnsi="Arial" w:cs="Arial"/>
                <w:color w:val="000000"/>
                <w:sz w:val="20"/>
                <w:szCs w:val="20"/>
              </w:rPr>
            </w:pPr>
            <w:r w:rsidRPr="00884154">
              <w:rPr>
                <w:rFonts w:ascii="Arial" w:hAnsi="Arial" w:cs="Arial"/>
                <w:color w:val="000000"/>
                <w:sz w:val="20"/>
                <w:szCs w:val="20"/>
              </w:rPr>
              <w:t xml:space="preserve">21 CFR 312.60 General </w:t>
            </w:r>
            <w:r w:rsidR="00545DCF" w:rsidRPr="00884154">
              <w:rPr>
                <w:rFonts w:ascii="Arial" w:hAnsi="Arial" w:cs="Arial"/>
                <w:color w:val="000000"/>
                <w:sz w:val="20"/>
                <w:szCs w:val="20"/>
              </w:rPr>
              <w:t xml:space="preserve">Responsibilities of Investigators </w:t>
            </w:r>
          </w:p>
          <w:p w14:paraId="70105435" w14:textId="4A018D8C" w:rsidR="00884154" w:rsidRPr="00884154" w:rsidRDefault="00D0216B" w:rsidP="00884154">
            <w:pPr>
              <w:autoSpaceDE w:val="0"/>
              <w:autoSpaceDN w:val="0"/>
              <w:adjustRightInd w:val="0"/>
              <w:rPr>
                <w:rFonts w:ascii="Arial" w:hAnsi="Arial" w:cs="Arial"/>
                <w:color w:val="000000"/>
                <w:sz w:val="20"/>
                <w:szCs w:val="20"/>
              </w:rPr>
            </w:pPr>
            <w:r w:rsidRPr="00884154">
              <w:rPr>
                <w:rFonts w:ascii="Arial" w:hAnsi="Arial" w:cs="Arial"/>
                <w:color w:val="000000"/>
                <w:sz w:val="20"/>
                <w:szCs w:val="20"/>
              </w:rPr>
              <w:t>May 1997 Inte</w:t>
            </w:r>
            <w:r w:rsidR="005445E2">
              <w:rPr>
                <w:rFonts w:ascii="Arial" w:hAnsi="Arial" w:cs="Arial"/>
                <w:color w:val="000000"/>
                <w:sz w:val="20"/>
                <w:szCs w:val="20"/>
              </w:rPr>
              <w:t>rnational Conference on Harmoniz</w:t>
            </w:r>
            <w:r w:rsidRPr="00884154">
              <w:rPr>
                <w:rFonts w:ascii="Arial" w:hAnsi="Arial" w:cs="Arial"/>
                <w:color w:val="000000"/>
                <w:sz w:val="20"/>
                <w:szCs w:val="20"/>
              </w:rPr>
              <w:t>ation (ICH) Good Clinical Practices</w:t>
            </w:r>
          </w:p>
          <w:p w14:paraId="70105436" w14:textId="77777777" w:rsidR="00396C10" w:rsidRPr="00884154" w:rsidRDefault="00396C10" w:rsidP="00884154">
            <w:pPr>
              <w:autoSpaceDE w:val="0"/>
              <w:autoSpaceDN w:val="0"/>
              <w:adjustRightInd w:val="0"/>
              <w:rPr>
                <w:rFonts w:ascii="Arial" w:hAnsi="Arial" w:cs="Arial"/>
                <w:color w:val="000000"/>
                <w:sz w:val="20"/>
                <w:szCs w:val="20"/>
              </w:rPr>
            </w:pPr>
            <w:r w:rsidRPr="00884154">
              <w:rPr>
                <w:rFonts w:ascii="Arial" w:hAnsi="Arial" w:cs="Arial"/>
                <w:color w:val="000000"/>
                <w:sz w:val="20"/>
                <w:szCs w:val="20"/>
              </w:rPr>
              <w:t>ICH GCP Consolidated  Guideline—Part 4.5.2 Compliance with Protocol</w:t>
            </w:r>
          </w:p>
          <w:p w14:paraId="70105437" w14:textId="77777777" w:rsidR="00396C10" w:rsidRDefault="00396C10" w:rsidP="00545DCF">
            <w:pPr>
              <w:autoSpaceDE w:val="0"/>
              <w:autoSpaceDN w:val="0"/>
              <w:adjustRightInd w:val="0"/>
              <w:rPr>
                <w:rFonts w:ascii="Arial" w:hAnsi="Arial" w:cs="Arial"/>
                <w:color w:val="000000"/>
                <w:sz w:val="20"/>
                <w:szCs w:val="20"/>
              </w:rPr>
            </w:pPr>
          </w:p>
          <w:p w14:paraId="70105438" w14:textId="77777777" w:rsidR="008041A5" w:rsidRPr="002718E1" w:rsidRDefault="008041A5" w:rsidP="00560EDF">
            <w:pPr>
              <w:autoSpaceDE w:val="0"/>
              <w:autoSpaceDN w:val="0"/>
              <w:adjustRightInd w:val="0"/>
              <w:rPr>
                <w:rFonts w:ascii="Arial" w:hAnsi="Arial" w:cs="Arial"/>
                <w:sz w:val="20"/>
                <w:szCs w:val="20"/>
              </w:rPr>
            </w:pPr>
          </w:p>
        </w:tc>
      </w:tr>
      <w:tr w:rsidR="00C91E2E" w:rsidRPr="004058B2" w14:paraId="7010543F" w14:textId="77777777" w:rsidTr="00942FFC">
        <w:trPr>
          <w:trHeight w:val="530"/>
        </w:trPr>
        <w:tc>
          <w:tcPr>
            <w:tcW w:w="2628" w:type="dxa"/>
            <w:vAlign w:val="bottom"/>
          </w:tcPr>
          <w:p w14:paraId="7010543A" w14:textId="77777777" w:rsidR="00920F4F" w:rsidRPr="004058B2" w:rsidRDefault="00920F4F" w:rsidP="00920F4F">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750" w:type="dxa"/>
          </w:tcPr>
          <w:p w14:paraId="7010543B" w14:textId="249D7CEE" w:rsidR="00DE352A" w:rsidRDefault="00DE352A" w:rsidP="00765B5B">
            <w:pPr>
              <w:tabs>
                <w:tab w:val="left" w:pos="10160"/>
              </w:tabs>
              <w:autoSpaceDE w:val="0"/>
              <w:autoSpaceDN w:val="0"/>
              <w:adjustRightInd w:val="0"/>
              <w:rPr>
                <w:rFonts w:ascii="Arial" w:hAnsi="Arial" w:cs="Arial"/>
                <w:sz w:val="20"/>
                <w:szCs w:val="20"/>
              </w:rPr>
            </w:pPr>
          </w:p>
          <w:p w14:paraId="7010543C" w14:textId="77777777" w:rsidR="00DE352A" w:rsidRDefault="00DE352A"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102: Training Clinical Research Staff</w:t>
            </w:r>
          </w:p>
          <w:p w14:paraId="7010543D" w14:textId="77777777" w:rsidR="00DE352A" w:rsidRDefault="00DE352A"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103: Responsibilities of the Research Team</w:t>
            </w:r>
          </w:p>
          <w:p w14:paraId="7010543E" w14:textId="77777777" w:rsidR="00920F4F" w:rsidRPr="0039770E" w:rsidRDefault="00DE352A" w:rsidP="00765B5B">
            <w:pPr>
              <w:tabs>
                <w:tab w:val="left" w:pos="10160"/>
              </w:tabs>
              <w:autoSpaceDE w:val="0"/>
              <w:autoSpaceDN w:val="0"/>
              <w:adjustRightInd w:val="0"/>
              <w:rPr>
                <w:rFonts w:ascii="Arial" w:hAnsi="Arial" w:cs="Arial"/>
                <w:sz w:val="20"/>
                <w:szCs w:val="20"/>
              </w:rPr>
            </w:pPr>
            <w:r>
              <w:rPr>
                <w:rFonts w:ascii="Arial" w:hAnsi="Arial" w:cs="Arial"/>
                <w:sz w:val="20"/>
                <w:szCs w:val="20"/>
              </w:rPr>
              <w:t>SOP 104: Clinical Study Conduct</w:t>
            </w:r>
            <w:r w:rsidR="00920F4F" w:rsidRPr="0039770E">
              <w:rPr>
                <w:rFonts w:ascii="Arial" w:hAnsi="Arial" w:cs="Arial"/>
                <w:sz w:val="20"/>
                <w:szCs w:val="20"/>
              </w:rPr>
              <w:tab/>
            </w:r>
          </w:p>
        </w:tc>
      </w:tr>
      <w:tr w:rsidR="00C91E2E" w:rsidRPr="004058B2" w14:paraId="70105442" w14:textId="77777777" w:rsidTr="00942FFC">
        <w:tc>
          <w:tcPr>
            <w:tcW w:w="2628" w:type="dxa"/>
            <w:vAlign w:val="bottom"/>
          </w:tcPr>
          <w:p w14:paraId="70105440" w14:textId="77777777" w:rsidR="00920F4F" w:rsidRPr="004058B2" w:rsidRDefault="00920F4F" w:rsidP="00920F4F">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750" w:type="dxa"/>
          </w:tcPr>
          <w:p w14:paraId="70105441" w14:textId="31226830" w:rsidR="00920F4F" w:rsidRPr="0039770E" w:rsidRDefault="003D36A6" w:rsidP="00920F4F">
            <w:pPr>
              <w:tabs>
                <w:tab w:val="left" w:pos="10160"/>
              </w:tabs>
              <w:autoSpaceDE w:val="0"/>
              <w:autoSpaceDN w:val="0"/>
              <w:adjustRightInd w:val="0"/>
              <w:rPr>
                <w:rFonts w:ascii="Arial" w:hAnsi="Arial" w:cs="Arial"/>
                <w:sz w:val="20"/>
                <w:szCs w:val="20"/>
              </w:rPr>
            </w:pPr>
            <w:r>
              <w:rPr>
                <w:rFonts w:ascii="Arial" w:hAnsi="Arial" w:cs="Arial"/>
                <w:sz w:val="20"/>
                <w:szCs w:val="20"/>
              </w:rPr>
              <w:t>None</w:t>
            </w:r>
          </w:p>
        </w:tc>
      </w:tr>
      <w:tr w:rsidR="00920F4F" w:rsidRPr="004058B2" w14:paraId="70105444" w14:textId="77777777" w:rsidTr="00942FFC">
        <w:trPr>
          <w:trHeight w:val="353"/>
        </w:trPr>
        <w:tc>
          <w:tcPr>
            <w:tcW w:w="9378" w:type="dxa"/>
            <w:gridSpan w:val="2"/>
            <w:vAlign w:val="bottom"/>
          </w:tcPr>
          <w:p w14:paraId="70105443" w14:textId="77777777" w:rsidR="00920F4F" w:rsidRPr="004058B2" w:rsidRDefault="00920F4F" w:rsidP="00920F4F">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tbl>
      <w:tblPr>
        <w:tblStyle w:val="TableGrid"/>
        <w:tblpPr w:leftFromText="180" w:rightFromText="180" w:vertAnchor="text" w:horzAnchor="margin" w:tblpY="157"/>
        <w:tblW w:w="9378" w:type="dxa"/>
        <w:tblLook w:val="04A0" w:firstRow="1" w:lastRow="0" w:firstColumn="1" w:lastColumn="0" w:noHBand="0" w:noVBand="1"/>
      </w:tblPr>
      <w:tblGrid>
        <w:gridCol w:w="3626"/>
        <w:gridCol w:w="2692"/>
        <w:gridCol w:w="3060"/>
      </w:tblGrid>
      <w:tr w:rsidR="00920F4F" w:rsidRPr="004058B2" w14:paraId="70105448" w14:textId="77777777" w:rsidTr="006157D3">
        <w:tc>
          <w:tcPr>
            <w:tcW w:w="3626" w:type="dxa"/>
          </w:tcPr>
          <w:p w14:paraId="70105445" w14:textId="77777777" w:rsidR="00920F4F" w:rsidRPr="004058B2" w:rsidRDefault="00920F4F" w:rsidP="00920F4F">
            <w:pPr>
              <w:autoSpaceDE w:val="0"/>
              <w:autoSpaceDN w:val="0"/>
              <w:adjustRightInd w:val="0"/>
              <w:ind w:right="-20"/>
              <w:rPr>
                <w:rFonts w:ascii="Arial" w:hAnsi="Arial" w:cs="Arial"/>
                <w:b/>
              </w:rPr>
            </w:pPr>
            <w:r w:rsidRPr="004058B2">
              <w:rPr>
                <w:rFonts w:ascii="Arial" w:hAnsi="Arial" w:cs="Arial"/>
                <w:b/>
              </w:rPr>
              <w:t>Approval Date</w:t>
            </w:r>
          </w:p>
        </w:tc>
        <w:tc>
          <w:tcPr>
            <w:tcW w:w="2692" w:type="dxa"/>
          </w:tcPr>
          <w:p w14:paraId="70105446" w14:textId="77777777" w:rsidR="00920F4F" w:rsidRPr="004058B2" w:rsidRDefault="00920F4F" w:rsidP="00920F4F">
            <w:pPr>
              <w:autoSpaceDE w:val="0"/>
              <w:autoSpaceDN w:val="0"/>
              <w:adjustRightInd w:val="0"/>
              <w:ind w:right="-20"/>
              <w:rPr>
                <w:rFonts w:ascii="Arial" w:hAnsi="Arial" w:cs="Arial"/>
                <w:b/>
              </w:rPr>
            </w:pPr>
            <w:r w:rsidRPr="004058B2">
              <w:rPr>
                <w:rFonts w:ascii="Arial" w:hAnsi="Arial" w:cs="Arial"/>
                <w:b/>
              </w:rPr>
              <w:t>Effective Date</w:t>
            </w:r>
          </w:p>
        </w:tc>
        <w:tc>
          <w:tcPr>
            <w:tcW w:w="3060" w:type="dxa"/>
          </w:tcPr>
          <w:p w14:paraId="70105447" w14:textId="77777777" w:rsidR="00920F4F" w:rsidRPr="004058B2" w:rsidRDefault="00920F4F" w:rsidP="00920F4F">
            <w:pPr>
              <w:autoSpaceDE w:val="0"/>
              <w:autoSpaceDN w:val="0"/>
              <w:adjustRightInd w:val="0"/>
              <w:ind w:right="-20"/>
              <w:rPr>
                <w:rFonts w:ascii="Arial" w:hAnsi="Arial" w:cs="Arial"/>
                <w:b/>
              </w:rPr>
            </w:pPr>
            <w:r w:rsidRPr="004058B2">
              <w:rPr>
                <w:rFonts w:ascii="Arial" w:hAnsi="Arial" w:cs="Arial"/>
                <w:b/>
              </w:rPr>
              <w:t>Review/Revision Date</w:t>
            </w:r>
          </w:p>
        </w:tc>
      </w:tr>
      <w:tr w:rsidR="00920F4F" w:rsidRPr="004058B2" w14:paraId="7010544C" w14:textId="77777777" w:rsidTr="006157D3">
        <w:trPr>
          <w:trHeight w:val="288"/>
        </w:trPr>
        <w:tc>
          <w:tcPr>
            <w:tcW w:w="3626" w:type="dxa"/>
          </w:tcPr>
          <w:p w14:paraId="70105449" w14:textId="48CE6BCF" w:rsidR="00920F4F" w:rsidRPr="004058B2" w:rsidRDefault="00193F55" w:rsidP="00920F4F">
            <w:pPr>
              <w:autoSpaceDE w:val="0"/>
              <w:autoSpaceDN w:val="0"/>
              <w:adjustRightInd w:val="0"/>
              <w:ind w:right="-20"/>
              <w:rPr>
                <w:rFonts w:ascii="Arial" w:hAnsi="Arial" w:cs="Arial"/>
                <w:b/>
              </w:rPr>
            </w:pPr>
            <w:r>
              <w:rPr>
                <w:rFonts w:ascii="Arial" w:hAnsi="Arial" w:cs="Arial"/>
                <w:b/>
              </w:rPr>
              <w:t>01/01/2015</w:t>
            </w:r>
          </w:p>
        </w:tc>
        <w:tc>
          <w:tcPr>
            <w:tcW w:w="2692" w:type="dxa"/>
          </w:tcPr>
          <w:p w14:paraId="7010544A" w14:textId="320ACAA1" w:rsidR="00920F4F" w:rsidRPr="004058B2" w:rsidRDefault="00193F55" w:rsidP="00920F4F">
            <w:pPr>
              <w:autoSpaceDE w:val="0"/>
              <w:autoSpaceDN w:val="0"/>
              <w:adjustRightInd w:val="0"/>
              <w:ind w:right="-20"/>
              <w:rPr>
                <w:rFonts w:ascii="Arial" w:hAnsi="Arial" w:cs="Arial"/>
                <w:b/>
              </w:rPr>
            </w:pPr>
            <w:r>
              <w:rPr>
                <w:rFonts w:ascii="Arial" w:hAnsi="Arial" w:cs="Arial"/>
                <w:b/>
              </w:rPr>
              <w:t>01/01/2015</w:t>
            </w:r>
          </w:p>
        </w:tc>
        <w:tc>
          <w:tcPr>
            <w:tcW w:w="3060" w:type="dxa"/>
          </w:tcPr>
          <w:p w14:paraId="7010544B" w14:textId="05DFE1DE" w:rsidR="00920F4F" w:rsidRPr="004058B2" w:rsidRDefault="0084015F" w:rsidP="00920F4F">
            <w:pPr>
              <w:autoSpaceDE w:val="0"/>
              <w:autoSpaceDN w:val="0"/>
              <w:adjustRightInd w:val="0"/>
              <w:ind w:right="-20"/>
              <w:rPr>
                <w:rFonts w:ascii="Arial" w:hAnsi="Arial" w:cs="Arial"/>
                <w:b/>
              </w:rPr>
            </w:pPr>
            <w:r>
              <w:rPr>
                <w:rFonts w:ascii="Arial" w:hAnsi="Arial" w:cs="Arial"/>
                <w:b/>
              </w:rPr>
              <w:t>06/01/2016</w:t>
            </w:r>
            <w:bookmarkStart w:id="0" w:name="_GoBack"/>
            <w:bookmarkEnd w:id="0"/>
          </w:p>
        </w:tc>
      </w:tr>
      <w:tr w:rsidR="00920F4F" w:rsidRPr="004058B2" w14:paraId="70105450" w14:textId="77777777" w:rsidTr="006157D3">
        <w:trPr>
          <w:trHeight w:val="288"/>
        </w:trPr>
        <w:tc>
          <w:tcPr>
            <w:tcW w:w="3626" w:type="dxa"/>
          </w:tcPr>
          <w:p w14:paraId="7010544D" w14:textId="77777777" w:rsidR="00920F4F" w:rsidRPr="004058B2" w:rsidRDefault="00920F4F" w:rsidP="00920F4F">
            <w:pPr>
              <w:autoSpaceDE w:val="0"/>
              <w:autoSpaceDN w:val="0"/>
              <w:adjustRightInd w:val="0"/>
              <w:ind w:right="-20"/>
              <w:rPr>
                <w:rFonts w:ascii="Arial" w:hAnsi="Arial" w:cs="Arial"/>
                <w:b/>
              </w:rPr>
            </w:pPr>
          </w:p>
        </w:tc>
        <w:tc>
          <w:tcPr>
            <w:tcW w:w="2692" w:type="dxa"/>
          </w:tcPr>
          <w:p w14:paraId="7010544E" w14:textId="77777777" w:rsidR="00920F4F" w:rsidRPr="004058B2" w:rsidRDefault="00920F4F" w:rsidP="00920F4F">
            <w:pPr>
              <w:autoSpaceDE w:val="0"/>
              <w:autoSpaceDN w:val="0"/>
              <w:adjustRightInd w:val="0"/>
              <w:ind w:right="-20"/>
              <w:rPr>
                <w:rFonts w:ascii="Arial" w:hAnsi="Arial" w:cs="Arial"/>
                <w:b/>
              </w:rPr>
            </w:pPr>
          </w:p>
        </w:tc>
        <w:tc>
          <w:tcPr>
            <w:tcW w:w="3060" w:type="dxa"/>
          </w:tcPr>
          <w:p w14:paraId="7010544F" w14:textId="77777777" w:rsidR="00920F4F" w:rsidRPr="004058B2" w:rsidRDefault="00920F4F" w:rsidP="00920F4F">
            <w:pPr>
              <w:autoSpaceDE w:val="0"/>
              <w:autoSpaceDN w:val="0"/>
              <w:adjustRightInd w:val="0"/>
              <w:ind w:right="-20"/>
              <w:rPr>
                <w:rFonts w:ascii="Arial" w:hAnsi="Arial" w:cs="Arial"/>
                <w:b/>
              </w:rPr>
            </w:pPr>
          </w:p>
        </w:tc>
      </w:tr>
      <w:tr w:rsidR="00920F4F" w:rsidRPr="004058B2" w14:paraId="70105454" w14:textId="77777777" w:rsidTr="006157D3">
        <w:trPr>
          <w:trHeight w:val="288"/>
        </w:trPr>
        <w:tc>
          <w:tcPr>
            <w:tcW w:w="3626" w:type="dxa"/>
          </w:tcPr>
          <w:p w14:paraId="70105451" w14:textId="77777777" w:rsidR="00920F4F" w:rsidRPr="004058B2" w:rsidRDefault="00920F4F" w:rsidP="00920F4F">
            <w:pPr>
              <w:autoSpaceDE w:val="0"/>
              <w:autoSpaceDN w:val="0"/>
              <w:adjustRightInd w:val="0"/>
              <w:ind w:right="-20"/>
              <w:rPr>
                <w:rFonts w:ascii="Arial" w:hAnsi="Arial" w:cs="Arial"/>
                <w:b/>
              </w:rPr>
            </w:pPr>
          </w:p>
        </w:tc>
        <w:tc>
          <w:tcPr>
            <w:tcW w:w="2692" w:type="dxa"/>
          </w:tcPr>
          <w:p w14:paraId="70105452" w14:textId="77777777" w:rsidR="00920F4F" w:rsidRPr="004058B2" w:rsidRDefault="00920F4F" w:rsidP="00920F4F">
            <w:pPr>
              <w:autoSpaceDE w:val="0"/>
              <w:autoSpaceDN w:val="0"/>
              <w:adjustRightInd w:val="0"/>
              <w:ind w:right="-20"/>
              <w:rPr>
                <w:rFonts w:ascii="Arial" w:hAnsi="Arial" w:cs="Arial"/>
                <w:b/>
              </w:rPr>
            </w:pPr>
          </w:p>
        </w:tc>
        <w:tc>
          <w:tcPr>
            <w:tcW w:w="3060" w:type="dxa"/>
          </w:tcPr>
          <w:p w14:paraId="70105453" w14:textId="77777777" w:rsidR="00920F4F" w:rsidRPr="004058B2" w:rsidRDefault="00920F4F" w:rsidP="00920F4F">
            <w:pPr>
              <w:autoSpaceDE w:val="0"/>
              <w:autoSpaceDN w:val="0"/>
              <w:adjustRightInd w:val="0"/>
              <w:ind w:right="-20"/>
              <w:rPr>
                <w:rFonts w:ascii="Arial" w:hAnsi="Arial" w:cs="Arial"/>
                <w:b/>
              </w:rPr>
            </w:pPr>
          </w:p>
        </w:tc>
      </w:tr>
      <w:tr w:rsidR="00920F4F" w:rsidRPr="004058B2" w14:paraId="70105458" w14:textId="77777777" w:rsidTr="006157D3">
        <w:trPr>
          <w:trHeight w:val="288"/>
        </w:trPr>
        <w:tc>
          <w:tcPr>
            <w:tcW w:w="3626" w:type="dxa"/>
          </w:tcPr>
          <w:p w14:paraId="70105455" w14:textId="77777777" w:rsidR="00920F4F" w:rsidRPr="004058B2" w:rsidRDefault="00920F4F" w:rsidP="00920F4F">
            <w:pPr>
              <w:autoSpaceDE w:val="0"/>
              <w:autoSpaceDN w:val="0"/>
              <w:adjustRightInd w:val="0"/>
              <w:ind w:right="-20"/>
              <w:rPr>
                <w:rFonts w:ascii="Arial" w:hAnsi="Arial" w:cs="Arial"/>
                <w:b/>
              </w:rPr>
            </w:pPr>
          </w:p>
        </w:tc>
        <w:tc>
          <w:tcPr>
            <w:tcW w:w="2692" w:type="dxa"/>
          </w:tcPr>
          <w:p w14:paraId="70105456" w14:textId="77777777" w:rsidR="00920F4F" w:rsidRPr="004058B2" w:rsidRDefault="00920F4F" w:rsidP="00920F4F">
            <w:pPr>
              <w:autoSpaceDE w:val="0"/>
              <w:autoSpaceDN w:val="0"/>
              <w:adjustRightInd w:val="0"/>
              <w:ind w:right="-20"/>
              <w:rPr>
                <w:rFonts w:ascii="Arial" w:hAnsi="Arial" w:cs="Arial"/>
                <w:b/>
              </w:rPr>
            </w:pPr>
          </w:p>
        </w:tc>
        <w:tc>
          <w:tcPr>
            <w:tcW w:w="3060" w:type="dxa"/>
          </w:tcPr>
          <w:p w14:paraId="70105457" w14:textId="77777777" w:rsidR="00920F4F" w:rsidRPr="004058B2" w:rsidRDefault="00920F4F" w:rsidP="00920F4F">
            <w:pPr>
              <w:autoSpaceDE w:val="0"/>
              <w:autoSpaceDN w:val="0"/>
              <w:adjustRightInd w:val="0"/>
              <w:ind w:right="-20"/>
              <w:rPr>
                <w:rFonts w:ascii="Arial" w:hAnsi="Arial" w:cs="Arial"/>
                <w:b/>
              </w:rPr>
            </w:pPr>
          </w:p>
        </w:tc>
      </w:tr>
    </w:tbl>
    <w:p w14:paraId="70105459" w14:textId="77777777" w:rsidR="00C52F42" w:rsidRDefault="00C52F42" w:rsidP="005D1D42">
      <w:pPr>
        <w:autoSpaceDE w:val="0"/>
        <w:autoSpaceDN w:val="0"/>
        <w:adjustRightInd w:val="0"/>
        <w:spacing w:after="0" w:line="240" w:lineRule="auto"/>
        <w:rPr>
          <w:rFonts w:ascii="Times New Roman" w:hAnsi="Times New Roman" w:cs="Times New Roman"/>
          <w:sz w:val="24"/>
          <w:szCs w:val="24"/>
        </w:rPr>
      </w:pPr>
    </w:p>
    <w:p w14:paraId="7010545F" w14:textId="77777777" w:rsidR="004D5448" w:rsidRDefault="004D5448" w:rsidP="004D5448">
      <w:pPr>
        <w:rPr>
          <w:rFonts w:ascii="Times New Roman" w:hAnsi="Times New Roman" w:cs="Times New Roman"/>
          <w:sz w:val="24"/>
          <w:szCs w:val="24"/>
        </w:rPr>
      </w:pPr>
    </w:p>
    <w:sectPr w:rsidR="004D5448" w:rsidSect="005445E2">
      <w:headerReference w:type="default" r:id="rId14"/>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05462" w14:textId="77777777" w:rsidR="00DB523F" w:rsidRDefault="00DB523F" w:rsidP="00235C05">
      <w:pPr>
        <w:spacing w:after="0" w:line="240" w:lineRule="auto"/>
      </w:pPr>
      <w:r>
        <w:separator/>
      </w:r>
    </w:p>
  </w:endnote>
  <w:endnote w:type="continuationSeparator" w:id="0">
    <w:p w14:paraId="70105463" w14:textId="77777777" w:rsidR="00DB523F" w:rsidRDefault="00DB523F"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ctoraLH-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05460" w14:textId="77777777" w:rsidR="00DB523F" w:rsidRDefault="00DB523F" w:rsidP="00235C05">
      <w:pPr>
        <w:spacing w:after="0" w:line="240" w:lineRule="auto"/>
      </w:pPr>
      <w:r>
        <w:separator/>
      </w:r>
    </w:p>
  </w:footnote>
  <w:footnote w:type="continuationSeparator" w:id="0">
    <w:p w14:paraId="70105461" w14:textId="77777777" w:rsidR="00DB523F" w:rsidRDefault="00DB523F"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tblInd w:w="-165" w:type="dxa"/>
      <w:tblLayout w:type="fixed"/>
      <w:tblCellMar>
        <w:left w:w="0" w:type="dxa"/>
        <w:right w:w="0" w:type="dxa"/>
      </w:tblCellMar>
      <w:tblLook w:val="0020" w:firstRow="1" w:lastRow="0" w:firstColumn="0" w:lastColumn="0" w:noHBand="0" w:noVBand="0"/>
    </w:tblPr>
    <w:tblGrid>
      <w:gridCol w:w="2212"/>
      <w:gridCol w:w="3441"/>
      <w:gridCol w:w="1564"/>
      <w:gridCol w:w="2352"/>
    </w:tblGrid>
    <w:tr w:rsidR="00E84AB0" w14:paraId="70105467" w14:textId="77777777" w:rsidTr="004E11AB">
      <w:trPr>
        <w:trHeight w:hRule="exact" w:val="576"/>
      </w:trPr>
      <w:tc>
        <w:tcPr>
          <w:tcW w:w="5000" w:type="pct"/>
          <w:gridSpan w:val="4"/>
          <w:tcBorders>
            <w:top w:val="single" w:sz="12" w:space="0" w:color="000000"/>
            <w:left w:val="single" w:sz="12" w:space="0" w:color="000000"/>
            <w:bottom w:val="single" w:sz="12" w:space="0" w:color="000000"/>
            <w:right w:val="single" w:sz="12" w:space="0" w:color="000000"/>
          </w:tcBorders>
        </w:tcPr>
        <w:p w14:paraId="70105464" w14:textId="77777777" w:rsidR="00E84AB0" w:rsidRDefault="00E84AB0" w:rsidP="008B5C8A">
          <w:pPr>
            <w:autoSpaceDE w:val="0"/>
            <w:autoSpaceDN w:val="0"/>
            <w:adjustRightInd w:val="0"/>
            <w:spacing w:before="4" w:after="0" w:line="240" w:lineRule="auto"/>
            <w:ind w:right="-20"/>
            <w:rPr>
              <w:rFonts w:ascii="Arial" w:hAnsi="Arial" w:cs="Arial"/>
              <w:b/>
              <w:bCs/>
              <w:sz w:val="24"/>
              <w:szCs w:val="24"/>
            </w:rPr>
          </w:pPr>
        </w:p>
        <w:p w14:paraId="70105465" w14:textId="77777777" w:rsidR="00E84AB0" w:rsidRPr="0024352A" w:rsidRDefault="00E84AB0" w:rsidP="008B5C8A">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Stand</w:t>
          </w:r>
          <w:r>
            <w:rPr>
              <w:rFonts w:ascii="Arial" w:hAnsi="Arial" w:cs="Arial"/>
              <w:b/>
              <w:bCs/>
              <w:sz w:val="24"/>
              <w:szCs w:val="24"/>
            </w:rPr>
            <w:t xml:space="preserve">ard Operating Procedures </w:t>
          </w:r>
          <w:r w:rsidR="0005314C">
            <w:rPr>
              <w:rFonts w:ascii="Arial" w:hAnsi="Arial" w:cs="Arial"/>
              <w:b/>
              <w:bCs/>
              <w:sz w:val="24"/>
              <w:szCs w:val="24"/>
            </w:rPr>
            <w:t xml:space="preserve">for </w:t>
          </w:r>
          <w:r w:rsidR="00EE6308">
            <w:rPr>
              <w:rFonts w:ascii="Arial" w:hAnsi="Arial" w:cs="Arial"/>
              <w:b/>
              <w:bCs/>
              <w:sz w:val="24"/>
              <w:szCs w:val="24"/>
            </w:rPr>
            <w:t>Clinical Research</w:t>
          </w:r>
          <w:r w:rsidRPr="0024352A">
            <w:rPr>
              <w:rFonts w:ascii="Arial" w:hAnsi="Arial" w:cs="Arial"/>
              <w:b/>
              <w:bCs/>
              <w:sz w:val="24"/>
              <w:szCs w:val="24"/>
            </w:rPr>
            <w:t xml:space="preserve"> at USF Mo</w:t>
          </w:r>
          <w:r>
            <w:rPr>
              <w:rFonts w:ascii="Arial" w:hAnsi="Arial" w:cs="Arial"/>
              <w:b/>
              <w:bCs/>
              <w:sz w:val="24"/>
              <w:szCs w:val="24"/>
            </w:rPr>
            <w:t>rsani CRC</w:t>
          </w:r>
        </w:p>
        <w:p w14:paraId="70105466" w14:textId="77777777" w:rsidR="00E84AB0" w:rsidRDefault="00E84AB0" w:rsidP="008B5C8A">
          <w:pPr>
            <w:autoSpaceDE w:val="0"/>
            <w:autoSpaceDN w:val="0"/>
            <w:adjustRightInd w:val="0"/>
            <w:spacing w:before="4" w:after="0" w:line="240" w:lineRule="auto"/>
            <w:ind w:right="-20"/>
            <w:rPr>
              <w:rFonts w:ascii="Arial" w:hAnsi="Arial" w:cs="Arial"/>
              <w:b/>
              <w:spacing w:val="2"/>
              <w:sz w:val="24"/>
              <w:szCs w:val="24"/>
            </w:rPr>
          </w:pPr>
        </w:p>
      </w:tc>
    </w:tr>
    <w:tr w:rsidR="00E84AB0" w:rsidRPr="00CF121F" w14:paraId="7010546C" w14:textId="77777777" w:rsidTr="00FD0935">
      <w:trPr>
        <w:trHeight w:hRule="exact" w:val="813"/>
      </w:trPr>
      <w:tc>
        <w:tcPr>
          <w:tcW w:w="1156" w:type="pct"/>
          <w:tcBorders>
            <w:top w:val="single" w:sz="12" w:space="0" w:color="000000"/>
            <w:left w:val="single" w:sz="12" w:space="0" w:color="000000"/>
            <w:bottom w:val="single" w:sz="12" w:space="0" w:color="000000"/>
            <w:right w:val="single" w:sz="12" w:space="0" w:color="000000"/>
          </w:tcBorders>
        </w:tcPr>
        <w:p w14:paraId="70105468" w14:textId="77777777" w:rsidR="00E84AB0" w:rsidRPr="00CF121F" w:rsidRDefault="004E11AB" w:rsidP="00EE6308">
          <w:pPr>
            <w:autoSpaceDE w:val="0"/>
            <w:autoSpaceDN w:val="0"/>
            <w:adjustRightInd w:val="0"/>
            <w:spacing w:before="65" w:after="0" w:line="240" w:lineRule="auto"/>
            <w:ind w:left="90" w:right="-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105477" wp14:editId="10F5E71E">
                <wp:extent cx="904875" cy="5122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206" cy="520323"/>
                        </a:xfrm>
                        <a:prstGeom prst="rect">
                          <a:avLst/>
                        </a:prstGeom>
                        <a:noFill/>
                      </pic:spPr>
                    </pic:pic>
                  </a:graphicData>
                </a:graphic>
              </wp:inline>
            </w:drawing>
          </w:r>
        </w:p>
      </w:tc>
      <w:tc>
        <w:tcPr>
          <w:tcW w:w="3844" w:type="pct"/>
          <w:gridSpan w:val="3"/>
          <w:tcBorders>
            <w:top w:val="single" w:sz="12" w:space="0" w:color="000000"/>
            <w:left w:val="single" w:sz="12" w:space="0" w:color="000000"/>
            <w:bottom w:val="single" w:sz="12" w:space="0" w:color="000000"/>
            <w:right w:val="single" w:sz="12" w:space="0" w:color="000000"/>
          </w:tcBorders>
          <w:vAlign w:val="bottom"/>
        </w:tcPr>
        <w:p w14:paraId="70105469" w14:textId="77777777" w:rsidR="009836D5" w:rsidRDefault="009836D5" w:rsidP="00E84AB0">
          <w:pPr>
            <w:autoSpaceDE w:val="0"/>
            <w:autoSpaceDN w:val="0"/>
            <w:adjustRightInd w:val="0"/>
            <w:spacing w:before="4" w:after="0" w:line="240" w:lineRule="auto"/>
            <w:ind w:right="-20"/>
            <w:jc w:val="center"/>
            <w:rPr>
              <w:rFonts w:ascii="Arial" w:hAnsi="Arial" w:cs="Arial"/>
              <w:b/>
              <w:bCs/>
              <w:sz w:val="24"/>
              <w:szCs w:val="24"/>
            </w:rPr>
          </w:pPr>
        </w:p>
        <w:p w14:paraId="7010546A" w14:textId="77777777" w:rsidR="00E84AB0" w:rsidRPr="004E11AB" w:rsidRDefault="00560EDF" w:rsidP="00613895">
          <w:pPr>
            <w:autoSpaceDE w:val="0"/>
            <w:autoSpaceDN w:val="0"/>
            <w:adjustRightInd w:val="0"/>
            <w:spacing w:before="4" w:after="0" w:line="240" w:lineRule="auto"/>
            <w:ind w:right="-20"/>
            <w:jc w:val="center"/>
            <w:rPr>
              <w:rFonts w:ascii="Arial" w:hAnsi="Arial" w:cs="Arial"/>
              <w:b/>
              <w:bCs/>
              <w:sz w:val="28"/>
              <w:szCs w:val="28"/>
            </w:rPr>
          </w:pPr>
          <w:r w:rsidRPr="00ED4D62">
            <w:rPr>
              <w:rFonts w:ascii="Arial" w:hAnsi="Arial" w:cs="Arial"/>
              <w:b/>
              <w:bCs/>
              <w:sz w:val="28"/>
              <w:szCs w:val="28"/>
            </w:rPr>
            <w:t>PROTOCOL COMPLIANCE</w:t>
          </w:r>
        </w:p>
        <w:p w14:paraId="7010546B" w14:textId="77777777" w:rsidR="00E84AB0" w:rsidRPr="00CF121F" w:rsidRDefault="00E84AB0" w:rsidP="00E84AB0">
          <w:pPr>
            <w:autoSpaceDE w:val="0"/>
            <w:autoSpaceDN w:val="0"/>
            <w:adjustRightInd w:val="0"/>
            <w:spacing w:after="0" w:line="240" w:lineRule="auto"/>
            <w:ind w:right="-20"/>
            <w:jc w:val="center"/>
            <w:rPr>
              <w:rFonts w:ascii="Times New Roman" w:hAnsi="Times New Roman" w:cs="Times New Roman"/>
              <w:sz w:val="24"/>
              <w:szCs w:val="24"/>
            </w:rPr>
          </w:pPr>
        </w:p>
      </w:tc>
    </w:tr>
    <w:tr w:rsidR="00FD0935" w:rsidRPr="00542B31" w14:paraId="70105475" w14:textId="77777777" w:rsidTr="00FD0935">
      <w:trPr>
        <w:trHeight w:hRule="exact" w:val="525"/>
      </w:trPr>
      <w:tc>
        <w:tcPr>
          <w:tcW w:w="1156" w:type="pct"/>
          <w:tcBorders>
            <w:top w:val="single" w:sz="12" w:space="0" w:color="000000"/>
            <w:left w:val="single" w:sz="12" w:space="0" w:color="000000"/>
            <w:bottom w:val="single" w:sz="12" w:space="0" w:color="000000"/>
            <w:right w:val="single" w:sz="12" w:space="0" w:color="000000"/>
          </w:tcBorders>
          <w:vAlign w:val="bottom"/>
        </w:tcPr>
        <w:p w14:paraId="70105471" w14:textId="77777777" w:rsidR="00FD0935" w:rsidRPr="005A0597" w:rsidRDefault="00FD0935" w:rsidP="00FD0935">
          <w:pPr>
            <w:autoSpaceDE w:val="0"/>
            <w:autoSpaceDN w:val="0"/>
            <w:adjustRightInd w:val="0"/>
            <w:spacing w:before="8" w:after="0" w:line="240" w:lineRule="auto"/>
            <w:ind w:right="-20"/>
            <w:rPr>
              <w:rFonts w:ascii="Arial" w:hAnsi="Arial" w:cs="Arial"/>
              <w:b/>
            </w:rPr>
          </w:pPr>
          <w:r>
            <w:rPr>
              <w:rFonts w:ascii="Arial" w:hAnsi="Arial" w:cs="Arial"/>
              <w:b/>
            </w:rPr>
            <w:t>SOP#: 312</w:t>
          </w:r>
        </w:p>
      </w:tc>
      <w:tc>
        <w:tcPr>
          <w:tcW w:w="1798" w:type="pct"/>
          <w:tcBorders>
            <w:top w:val="single" w:sz="12" w:space="0" w:color="000000"/>
            <w:left w:val="single" w:sz="12" w:space="0" w:color="000000"/>
            <w:bottom w:val="single" w:sz="12" w:space="0" w:color="000000"/>
            <w:right w:val="single" w:sz="12" w:space="0" w:color="000000"/>
          </w:tcBorders>
          <w:vAlign w:val="bottom"/>
        </w:tcPr>
        <w:p w14:paraId="70105472" w14:textId="27575D98" w:rsidR="00FD0935" w:rsidRPr="00542B31" w:rsidRDefault="00FD0935" w:rsidP="00FD0935">
          <w:pPr>
            <w:autoSpaceDE w:val="0"/>
            <w:autoSpaceDN w:val="0"/>
            <w:adjustRightInd w:val="0"/>
            <w:spacing w:before="18" w:after="0" w:line="240" w:lineRule="auto"/>
            <w:ind w:right="-20"/>
            <w:rPr>
              <w:rFonts w:ascii="Arial" w:hAnsi="Arial" w:cs="Arial"/>
            </w:rPr>
          </w:pPr>
          <w:r>
            <w:rPr>
              <w:rFonts w:ascii="Arial" w:hAnsi="Arial" w:cs="Arial"/>
              <w:b/>
              <w:bCs/>
              <w:spacing w:val="2"/>
            </w:rPr>
            <w:t>Effective Date</w:t>
          </w:r>
          <w:r w:rsidRPr="00542B31">
            <w:rPr>
              <w:rFonts w:ascii="Arial" w:hAnsi="Arial" w:cs="Arial"/>
              <w:b/>
              <w:bCs/>
            </w:rPr>
            <w:t>:</w:t>
          </w:r>
          <w:r w:rsidRPr="00542B31">
            <w:rPr>
              <w:rFonts w:ascii="Arial" w:hAnsi="Arial" w:cs="Arial"/>
              <w:b/>
              <w:bCs/>
              <w:spacing w:val="24"/>
            </w:rPr>
            <w:t xml:space="preserve"> </w:t>
          </w:r>
          <w:r w:rsidR="0084015F">
            <w:rPr>
              <w:rFonts w:ascii="Arial" w:hAnsi="Arial" w:cs="Arial"/>
              <w:b/>
              <w:bCs/>
              <w:spacing w:val="24"/>
            </w:rPr>
            <w:t>06/01/2016</w:t>
          </w:r>
        </w:p>
      </w:tc>
      <w:tc>
        <w:tcPr>
          <w:tcW w:w="817" w:type="pct"/>
          <w:tcBorders>
            <w:top w:val="single" w:sz="12" w:space="0" w:color="000000"/>
            <w:left w:val="single" w:sz="12" w:space="0" w:color="000000"/>
            <w:bottom w:val="single" w:sz="12" w:space="0" w:color="000000"/>
            <w:right w:val="single" w:sz="12" w:space="0" w:color="000000"/>
          </w:tcBorders>
          <w:vAlign w:val="bottom"/>
        </w:tcPr>
        <w:p w14:paraId="70105473" w14:textId="77777777" w:rsidR="00FD0935" w:rsidRPr="00542B31" w:rsidRDefault="00FD0935" w:rsidP="00FD0935">
          <w:pPr>
            <w:autoSpaceDE w:val="0"/>
            <w:autoSpaceDN w:val="0"/>
            <w:adjustRightInd w:val="0"/>
            <w:spacing w:before="18" w:after="0" w:line="240" w:lineRule="auto"/>
            <w:ind w:right="-20"/>
            <w:rPr>
              <w:rFonts w:ascii="Arial" w:hAnsi="Arial" w:cs="Arial"/>
            </w:rPr>
          </w:pPr>
          <w:r w:rsidRPr="00542B31">
            <w:rPr>
              <w:rFonts w:ascii="Arial" w:hAnsi="Arial" w:cs="Arial"/>
              <w:b/>
              <w:bCs/>
              <w:spacing w:val="2"/>
            </w:rPr>
            <w:t>V</w:t>
          </w:r>
          <w:r w:rsidRPr="00542B31">
            <w:rPr>
              <w:rFonts w:ascii="Arial" w:hAnsi="Arial" w:cs="Arial"/>
              <w:b/>
              <w:bCs/>
              <w:spacing w:val="1"/>
            </w:rPr>
            <w:t>ersio</w:t>
          </w:r>
          <w:r w:rsidRPr="00542B31">
            <w:rPr>
              <w:rFonts w:ascii="Arial" w:hAnsi="Arial" w:cs="Arial"/>
              <w:b/>
              <w:bCs/>
            </w:rPr>
            <w:t>n</w:t>
          </w:r>
          <w:r w:rsidRPr="00542B31">
            <w:rPr>
              <w:rFonts w:ascii="Arial" w:hAnsi="Arial" w:cs="Arial"/>
              <w:b/>
              <w:bCs/>
              <w:spacing w:val="27"/>
            </w:rPr>
            <w:t xml:space="preserve"> </w:t>
          </w:r>
          <w:r w:rsidRPr="001A559D">
            <w:rPr>
              <w:rFonts w:ascii="Arial" w:hAnsi="Arial" w:cs="Arial"/>
              <w:b/>
              <w:spacing w:val="1"/>
            </w:rPr>
            <w:t>#</w:t>
          </w:r>
          <w:r w:rsidRPr="001A559D">
            <w:rPr>
              <w:rFonts w:ascii="Arial" w:hAnsi="Arial" w:cs="Arial"/>
              <w:b/>
              <w:spacing w:val="8"/>
            </w:rPr>
            <w:t xml:space="preserve"> </w:t>
          </w:r>
          <w:r w:rsidRPr="001A559D">
            <w:rPr>
              <w:rFonts w:ascii="Arial" w:hAnsi="Arial" w:cs="Arial"/>
              <w:b/>
              <w:w w:val="104"/>
            </w:rPr>
            <w:t>1</w:t>
          </w:r>
          <w:r>
            <w:rPr>
              <w:rFonts w:ascii="Arial" w:hAnsi="Arial" w:cs="Arial"/>
              <w:b/>
              <w:w w:val="104"/>
            </w:rPr>
            <w:t>.0</w:t>
          </w:r>
        </w:p>
      </w:tc>
      <w:tc>
        <w:tcPr>
          <w:tcW w:w="1229" w:type="pct"/>
          <w:tcBorders>
            <w:top w:val="single" w:sz="12" w:space="0" w:color="000000"/>
            <w:left w:val="single" w:sz="12" w:space="0" w:color="000000"/>
            <w:bottom w:val="single" w:sz="12" w:space="0" w:color="000000"/>
            <w:right w:val="single" w:sz="12" w:space="0" w:color="000000"/>
          </w:tcBorders>
          <w:vAlign w:val="bottom"/>
        </w:tcPr>
        <w:p w14:paraId="70105474" w14:textId="77777777" w:rsidR="00FD0935" w:rsidRPr="00542B31" w:rsidRDefault="00FD0935" w:rsidP="00FD0935">
          <w:pPr>
            <w:autoSpaceDE w:val="0"/>
            <w:autoSpaceDN w:val="0"/>
            <w:adjustRightInd w:val="0"/>
            <w:spacing w:before="18" w:after="0" w:line="240" w:lineRule="auto"/>
            <w:ind w:right="-20"/>
            <w:rPr>
              <w:rFonts w:ascii="Arial" w:hAnsi="Arial" w:cs="Arial"/>
            </w:rPr>
          </w:pPr>
          <w:r w:rsidRPr="001C4689">
            <w:rPr>
              <w:rFonts w:ascii="Arial" w:hAnsi="Arial" w:cs="Arial"/>
              <w:b/>
              <w:bCs/>
              <w:spacing w:val="28"/>
            </w:rPr>
            <w:t xml:space="preserve">Page </w:t>
          </w:r>
          <w:r w:rsidRPr="001C4689">
            <w:rPr>
              <w:rFonts w:ascii="Arial" w:hAnsi="Arial" w:cs="Arial"/>
              <w:b/>
              <w:bCs/>
              <w:spacing w:val="28"/>
            </w:rPr>
            <w:fldChar w:fldCharType="begin"/>
          </w:r>
          <w:r w:rsidRPr="001C4689">
            <w:rPr>
              <w:rFonts w:ascii="Arial" w:hAnsi="Arial" w:cs="Arial"/>
              <w:b/>
              <w:bCs/>
              <w:spacing w:val="28"/>
            </w:rPr>
            <w:instrText xml:space="preserve"> PAGE  \* Arabic  \* MERGEFORMAT </w:instrText>
          </w:r>
          <w:r w:rsidRPr="001C4689">
            <w:rPr>
              <w:rFonts w:ascii="Arial" w:hAnsi="Arial" w:cs="Arial"/>
              <w:b/>
              <w:bCs/>
              <w:spacing w:val="28"/>
            </w:rPr>
            <w:fldChar w:fldCharType="separate"/>
          </w:r>
          <w:r w:rsidR="0084015F">
            <w:rPr>
              <w:rFonts w:ascii="Arial" w:hAnsi="Arial" w:cs="Arial"/>
              <w:b/>
              <w:bCs/>
              <w:noProof/>
              <w:spacing w:val="28"/>
            </w:rPr>
            <w:t>3</w:t>
          </w:r>
          <w:r w:rsidRPr="001C4689">
            <w:rPr>
              <w:rFonts w:ascii="Arial" w:hAnsi="Arial" w:cs="Arial"/>
              <w:b/>
              <w:bCs/>
              <w:spacing w:val="28"/>
            </w:rPr>
            <w:fldChar w:fldCharType="end"/>
          </w:r>
          <w:r w:rsidRPr="001C4689">
            <w:rPr>
              <w:rFonts w:ascii="Arial" w:hAnsi="Arial" w:cs="Arial"/>
              <w:b/>
              <w:bCs/>
              <w:spacing w:val="28"/>
            </w:rPr>
            <w:t xml:space="preserve"> of</w:t>
          </w:r>
          <w:r>
            <w:rPr>
              <w:rFonts w:ascii="Arial" w:hAnsi="Arial" w:cs="Arial"/>
              <w:b/>
              <w:bCs/>
              <w:spacing w:val="28"/>
            </w:rPr>
            <w:t xml:space="preserve"> 3</w:t>
          </w:r>
        </w:p>
      </w:tc>
    </w:tr>
  </w:tbl>
  <w:p w14:paraId="70105476" w14:textId="77777777" w:rsidR="002F72AC" w:rsidRDefault="002F7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9AFABA"/>
    <w:multiLevelType w:val="hybridMultilevel"/>
    <w:tmpl w:val="D9FF6B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DBDE9FA"/>
    <w:multiLevelType w:val="hybridMultilevel"/>
    <w:tmpl w:val="903FAC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3821AE"/>
    <w:multiLevelType w:val="hybridMultilevel"/>
    <w:tmpl w:val="19C103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5B7D0A"/>
    <w:multiLevelType w:val="hybridMultilevel"/>
    <w:tmpl w:val="71A67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nsid w:val="06B4604A"/>
    <w:multiLevelType w:val="hybridMultilevel"/>
    <w:tmpl w:val="886895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0A47780C"/>
    <w:multiLevelType w:val="hybridMultilevel"/>
    <w:tmpl w:val="75C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B417E2"/>
    <w:multiLevelType w:val="hybridMultilevel"/>
    <w:tmpl w:val="677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D7CA3"/>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F2EBC"/>
    <w:multiLevelType w:val="hybridMultilevel"/>
    <w:tmpl w:val="2D6042EE"/>
    <w:lvl w:ilvl="0" w:tplc="7BDE9A4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6">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8">
    <w:nsid w:val="2A605BA4"/>
    <w:multiLevelType w:val="hybridMultilevel"/>
    <w:tmpl w:val="AB86A61E"/>
    <w:lvl w:ilvl="0" w:tplc="6B180A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39483457"/>
    <w:multiLevelType w:val="multilevel"/>
    <w:tmpl w:val="3EAE1F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1">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nsid w:val="49C957A0"/>
    <w:multiLevelType w:val="hybridMultilevel"/>
    <w:tmpl w:val="A62ED0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24">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6">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7">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C4322CF"/>
    <w:multiLevelType w:val="hybridMultilevel"/>
    <w:tmpl w:val="1C2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C5A0F"/>
    <w:multiLevelType w:val="hybridMultilevel"/>
    <w:tmpl w:val="56D0BC22"/>
    <w:lvl w:ilvl="0" w:tplc="B0AEB15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30">
    <w:nsid w:val="75906231"/>
    <w:multiLevelType w:val="hybridMultilevel"/>
    <w:tmpl w:val="97226C3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1"/>
  </w:num>
  <w:num w:numId="3">
    <w:abstractNumId w:val="16"/>
  </w:num>
  <w:num w:numId="4">
    <w:abstractNumId w:val="15"/>
  </w:num>
  <w:num w:numId="5">
    <w:abstractNumId w:val="26"/>
  </w:num>
  <w:num w:numId="6">
    <w:abstractNumId w:val="17"/>
  </w:num>
  <w:num w:numId="7">
    <w:abstractNumId w:val="21"/>
  </w:num>
  <w:num w:numId="8">
    <w:abstractNumId w:val="10"/>
  </w:num>
  <w:num w:numId="9">
    <w:abstractNumId w:val="31"/>
  </w:num>
  <w:num w:numId="10">
    <w:abstractNumId w:val="25"/>
  </w:num>
  <w:num w:numId="11">
    <w:abstractNumId w:val="23"/>
  </w:num>
  <w:num w:numId="12">
    <w:abstractNumId w:val="20"/>
  </w:num>
  <w:num w:numId="13">
    <w:abstractNumId w:val="4"/>
  </w:num>
  <w:num w:numId="14">
    <w:abstractNumId w:val="24"/>
  </w:num>
  <w:num w:numId="15">
    <w:abstractNumId w:val="27"/>
  </w:num>
  <w:num w:numId="16">
    <w:abstractNumId w:val="8"/>
  </w:num>
  <w:num w:numId="17">
    <w:abstractNumId w:val="9"/>
  </w:num>
  <w:num w:numId="18">
    <w:abstractNumId w:val="28"/>
  </w:num>
  <w:num w:numId="19">
    <w:abstractNumId w:val="29"/>
  </w:num>
  <w:num w:numId="20">
    <w:abstractNumId w:val="13"/>
  </w:num>
  <w:num w:numId="21">
    <w:abstractNumId w:val="18"/>
  </w:num>
  <w:num w:numId="22">
    <w:abstractNumId w:val="3"/>
  </w:num>
  <w:num w:numId="23">
    <w:abstractNumId w:val="7"/>
  </w:num>
  <w:num w:numId="24">
    <w:abstractNumId w:val="2"/>
  </w:num>
  <w:num w:numId="25">
    <w:abstractNumId w:val="1"/>
  </w:num>
  <w:num w:numId="26">
    <w:abstractNumId w:val="0"/>
  </w:num>
  <w:num w:numId="27">
    <w:abstractNumId w:val="19"/>
  </w:num>
  <w:num w:numId="28">
    <w:abstractNumId w:val="12"/>
  </w:num>
  <w:num w:numId="29">
    <w:abstractNumId w:val="22"/>
  </w:num>
  <w:num w:numId="30">
    <w:abstractNumId w:val="14"/>
  </w:num>
  <w:num w:numId="31">
    <w:abstractNumId w:val="5"/>
  </w:num>
  <w:num w:numId="3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1148C"/>
    <w:rsid w:val="0002149C"/>
    <w:rsid w:val="00023DA7"/>
    <w:rsid w:val="00026FC0"/>
    <w:rsid w:val="00031A40"/>
    <w:rsid w:val="00036FC5"/>
    <w:rsid w:val="000446A9"/>
    <w:rsid w:val="00044961"/>
    <w:rsid w:val="0005314C"/>
    <w:rsid w:val="00055199"/>
    <w:rsid w:val="00056156"/>
    <w:rsid w:val="00061528"/>
    <w:rsid w:val="00064CFE"/>
    <w:rsid w:val="00070B46"/>
    <w:rsid w:val="00085DF3"/>
    <w:rsid w:val="00093C26"/>
    <w:rsid w:val="000A4391"/>
    <w:rsid w:val="000B5D67"/>
    <w:rsid w:val="000B7E9D"/>
    <w:rsid w:val="000C6F5D"/>
    <w:rsid w:val="000D44E8"/>
    <w:rsid w:val="000D5742"/>
    <w:rsid w:val="000E0857"/>
    <w:rsid w:val="000E270B"/>
    <w:rsid w:val="000E2C26"/>
    <w:rsid w:val="000E3878"/>
    <w:rsid w:val="00102EC5"/>
    <w:rsid w:val="001042A3"/>
    <w:rsid w:val="001111D1"/>
    <w:rsid w:val="00146156"/>
    <w:rsid w:val="001520D8"/>
    <w:rsid w:val="00154CFC"/>
    <w:rsid w:val="00167904"/>
    <w:rsid w:val="001720CE"/>
    <w:rsid w:val="001733FC"/>
    <w:rsid w:val="00176FD8"/>
    <w:rsid w:val="001770AE"/>
    <w:rsid w:val="00177F5E"/>
    <w:rsid w:val="001932C3"/>
    <w:rsid w:val="00193F55"/>
    <w:rsid w:val="0019601D"/>
    <w:rsid w:val="001A559D"/>
    <w:rsid w:val="001B0AFE"/>
    <w:rsid w:val="001B6A33"/>
    <w:rsid w:val="001C4689"/>
    <w:rsid w:val="001C5268"/>
    <w:rsid w:val="001D2F63"/>
    <w:rsid w:val="001D5E87"/>
    <w:rsid w:val="001D73A5"/>
    <w:rsid w:val="001E325C"/>
    <w:rsid w:val="001F007B"/>
    <w:rsid w:val="001F04A6"/>
    <w:rsid w:val="001F6671"/>
    <w:rsid w:val="001F7006"/>
    <w:rsid w:val="002000D6"/>
    <w:rsid w:val="00204BF3"/>
    <w:rsid w:val="0021392B"/>
    <w:rsid w:val="00214949"/>
    <w:rsid w:val="00223926"/>
    <w:rsid w:val="00226965"/>
    <w:rsid w:val="00235C05"/>
    <w:rsid w:val="00237202"/>
    <w:rsid w:val="0024352A"/>
    <w:rsid w:val="00246E13"/>
    <w:rsid w:val="00246E6F"/>
    <w:rsid w:val="002560D3"/>
    <w:rsid w:val="00263ABF"/>
    <w:rsid w:val="00266AE4"/>
    <w:rsid w:val="002718E1"/>
    <w:rsid w:val="00280D41"/>
    <w:rsid w:val="00281D81"/>
    <w:rsid w:val="00283AEF"/>
    <w:rsid w:val="00285603"/>
    <w:rsid w:val="00286E99"/>
    <w:rsid w:val="00287B94"/>
    <w:rsid w:val="00293B62"/>
    <w:rsid w:val="002967DC"/>
    <w:rsid w:val="00296EC3"/>
    <w:rsid w:val="002A0199"/>
    <w:rsid w:val="002A1E18"/>
    <w:rsid w:val="002A1E63"/>
    <w:rsid w:val="002A49E6"/>
    <w:rsid w:val="002A6CC8"/>
    <w:rsid w:val="002C6C9F"/>
    <w:rsid w:val="002C7F10"/>
    <w:rsid w:val="002D6816"/>
    <w:rsid w:val="002F633D"/>
    <w:rsid w:val="002F72AC"/>
    <w:rsid w:val="0030363E"/>
    <w:rsid w:val="00305876"/>
    <w:rsid w:val="00317F00"/>
    <w:rsid w:val="00325E5A"/>
    <w:rsid w:val="003268EF"/>
    <w:rsid w:val="0032712D"/>
    <w:rsid w:val="003315FB"/>
    <w:rsid w:val="00344306"/>
    <w:rsid w:val="00345B2E"/>
    <w:rsid w:val="00351C11"/>
    <w:rsid w:val="00352D49"/>
    <w:rsid w:val="00354EEA"/>
    <w:rsid w:val="00355088"/>
    <w:rsid w:val="00356D09"/>
    <w:rsid w:val="0036273E"/>
    <w:rsid w:val="00367B75"/>
    <w:rsid w:val="00377489"/>
    <w:rsid w:val="00387390"/>
    <w:rsid w:val="0038774F"/>
    <w:rsid w:val="00395AFA"/>
    <w:rsid w:val="00396C10"/>
    <w:rsid w:val="0039770E"/>
    <w:rsid w:val="003A21C9"/>
    <w:rsid w:val="003A4B2D"/>
    <w:rsid w:val="003B3F0B"/>
    <w:rsid w:val="003B4D0C"/>
    <w:rsid w:val="003C07E3"/>
    <w:rsid w:val="003C7253"/>
    <w:rsid w:val="003C79C0"/>
    <w:rsid w:val="003D0D16"/>
    <w:rsid w:val="003D36A6"/>
    <w:rsid w:val="003E4A2B"/>
    <w:rsid w:val="003F6A8D"/>
    <w:rsid w:val="003F7227"/>
    <w:rsid w:val="0040140B"/>
    <w:rsid w:val="004058B2"/>
    <w:rsid w:val="0040710D"/>
    <w:rsid w:val="0041122D"/>
    <w:rsid w:val="00413042"/>
    <w:rsid w:val="0041391A"/>
    <w:rsid w:val="00425D2E"/>
    <w:rsid w:val="004355AD"/>
    <w:rsid w:val="00435926"/>
    <w:rsid w:val="0043621C"/>
    <w:rsid w:val="00451174"/>
    <w:rsid w:val="00455F42"/>
    <w:rsid w:val="00456C2C"/>
    <w:rsid w:val="00490626"/>
    <w:rsid w:val="00494EE5"/>
    <w:rsid w:val="004A4C11"/>
    <w:rsid w:val="004A52B9"/>
    <w:rsid w:val="004B0712"/>
    <w:rsid w:val="004B524E"/>
    <w:rsid w:val="004C0A4A"/>
    <w:rsid w:val="004C4029"/>
    <w:rsid w:val="004C55C3"/>
    <w:rsid w:val="004C60EE"/>
    <w:rsid w:val="004D1708"/>
    <w:rsid w:val="004D5448"/>
    <w:rsid w:val="004D572C"/>
    <w:rsid w:val="004D73E1"/>
    <w:rsid w:val="004D7770"/>
    <w:rsid w:val="004E11AB"/>
    <w:rsid w:val="004E7879"/>
    <w:rsid w:val="004E7913"/>
    <w:rsid w:val="004F3272"/>
    <w:rsid w:val="00501701"/>
    <w:rsid w:val="00511FEB"/>
    <w:rsid w:val="00512160"/>
    <w:rsid w:val="00514483"/>
    <w:rsid w:val="00522EDB"/>
    <w:rsid w:val="005238A1"/>
    <w:rsid w:val="0053214B"/>
    <w:rsid w:val="00536476"/>
    <w:rsid w:val="00542B31"/>
    <w:rsid w:val="005445E2"/>
    <w:rsid w:val="00545DCF"/>
    <w:rsid w:val="005502AE"/>
    <w:rsid w:val="005557E2"/>
    <w:rsid w:val="00560777"/>
    <w:rsid w:val="0056087E"/>
    <w:rsid w:val="00560EDF"/>
    <w:rsid w:val="00565270"/>
    <w:rsid w:val="00565E68"/>
    <w:rsid w:val="00566907"/>
    <w:rsid w:val="00567CDE"/>
    <w:rsid w:val="005755FC"/>
    <w:rsid w:val="00576208"/>
    <w:rsid w:val="00585608"/>
    <w:rsid w:val="005914F2"/>
    <w:rsid w:val="005925EB"/>
    <w:rsid w:val="0059397E"/>
    <w:rsid w:val="005A0597"/>
    <w:rsid w:val="005A16A4"/>
    <w:rsid w:val="005A2471"/>
    <w:rsid w:val="005B44EE"/>
    <w:rsid w:val="005C1938"/>
    <w:rsid w:val="005C419D"/>
    <w:rsid w:val="005C4C1D"/>
    <w:rsid w:val="005D1D42"/>
    <w:rsid w:val="005E00A5"/>
    <w:rsid w:val="005F5DA8"/>
    <w:rsid w:val="00600DC9"/>
    <w:rsid w:val="00602597"/>
    <w:rsid w:val="00603174"/>
    <w:rsid w:val="00613895"/>
    <w:rsid w:val="006152D9"/>
    <w:rsid w:val="006157D3"/>
    <w:rsid w:val="0061643E"/>
    <w:rsid w:val="00616FA7"/>
    <w:rsid w:val="006229A6"/>
    <w:rsid w:val="00624CCF"/>
    <w:rsid w:val="0064288D"/>
    <w:rsid w:val="006514EB"/>
    <w:rsid w:val="00661DDD"/>
    <w:rsid w:val="00663CD7"/>
    <w:rsid w:val="00673DC4"/>
    <w:rsid w:val="0068196E"/>
    <w:rsid w:val="00692823"/>
    <w:rsid w:val="006A5C20"/>
    <w:rsid w:val="006C2AA1"/>
    <w:rsid w:val="006D78F8"/>
    <w:rsid w:val="006E1419"/>
    <w:rsid w:val="006E1F76"/>
    <w:rsid w:val="006E294E"/>
    <w:rsid w:val="006E3693"/>
    <w:rsid w:val="006E4517"/>
    <w:rsid w:val="006E7423"/>
    <w:rsid w:val="0070568F"/>
    <w:rsid w:val="00706232"/>
    <w:rsid w:val="00706B71"/>
    <w:rsid w:val="00716100"/>
    <w:rsid w:val="00717C7E"/>
    <w:rsid w:val="00717DFA"/>
    <w:rsid w:val="007237B6"/>
    <w:rsid w:val="00723B80"/>
    <w:rsid w:val="0073473E"/>
    <w:rsid w:val="0073634D"/>
    <w:rsid w:val="00742E6F"/>
    <w:rsid w:val="0074377B"/>
    <w:rsid w:val="00753101"/>
    <w:rsid w:val="00755C18"/>
    <w:rsid w:val="00757F3A"/>
    <w:rsid w:val="00761BD0"/>
    <w:rsid w:val="007635FF"/>
    <w:rsid w:val="007656B8"/>
    <w:rsid w:val="00765B5B"/>
    <w:rsid w:val="00771933"/>
    <w:rsid w:val="00775D22"/>
    <w:rsid w:val="00786B03"/>
    <w:rsid w:val="00791139"/>
    <w:rsid w:val="00792FBA"/>
    <w:rsid w:val="007A04AA"/>
    <w:rsid w:val="007A3FA1"/>
    <w:rsid w:val="007A5EC8"/>
    <w:rsid w:val="007B04FE"/>
    <w:rsid w:val="007B15F8"/>
    <w:rsid w:val="007B36F8"/>
    <w:rsid w:val="007B40E4"/>
    <w:rsid w:val="007B7B24"/>
    <w:rsid w:val="007D7961"/>
    <w:rsid w:val="007E25DD"/>
    <w:rsid w:val="007E5820"/>
    <w:rsid w:val="007E698F"/>
    <w:rsid w:val="007F38F2"/>
    <w:rsid w:val="008041A5"/>
    <w:rsid w:val="008044BF"/>
    <w:rsid w:val="00811D35"/>
    <w:rsid w:val="0081231C"/>
    <w:rsid w:val="008151C8"/>
    <w:rsid w:val="008165A8"/>
    <w:rsid w:val="008178A7"/>
    <w:rsid w:val="0082358C"/>
    <w:rsid w:val="00824B1A"/>
    <w:rsid w:val="00830DCD"/>
    <w:rsid w:val="0084015F"/>
    <w:rsid w:val="00847B4C"/>
    <w:rsid w:val="008523FF"/>
    <w:rsid w:val="0085515C"/>
    <w:rsid w:val="008617E8"/>
    <w:rsid w:val="0086375A"/>
    <w:rsid w:val="00884154"/>
    <w:rsid w:val="008A1B2D"/>
    <w:rsid w:val="008B10FA"/>
    <w:rsid w:val="008B34F0"/>
    <w:rsid w:val="008C02DC"/>
    <w:rsid w:val="008C727D"/>
    <w:rsid w:val="008D0717"/>
    <w:rsid w:val="008E51E7"/>
    <w:rsid w:val="008F301F"/>
    <w:rsid w:val="00905384"/>
    <w:rsid w:val="00907B09"/>
    <w:rsid w:val="00910BFF"/>
    <w:rsid w:val="00920F4F"/>
    <w:rsid w:val="00924DF5"/>
    <w:rsid w:val="00925F71"/>
    <w:rsid w:val="009273D2"/>
    <w:rsid w:val="00935B42"/>
    <w:rsid w:val="00941872"/>
    <w:rsid w:val="00941A31"/>
    <w:rsid w:val="00942682"/>
    <w:rsid w:val="00942FFC"/>
    <w:rsid w:val="00953A88"/>
    <w:rsid w:val="00954598"/>
    <w:rsid w:val="00957B03"/>
    <w:rsid w:val="00965496"/>
    <w:rsid w:val="00974E8F"/>
    <w:rsid w:val="009753B1"/>
    <w:rsid w:val="009836D5"/>
    <w:rsid w:val="009857D8"/>
    <w:rsid w:val="00987B5F"/>
    <w:rsid w:val="00990C26"/>
    <w:rsid w:val="00991648"/>
    <w:rsid w:val="00994C5C"/>
    <w:rsid w:val="009A1B12"/>
    <w:rsid w:val="009B0611"/>
    <w:rsid w:val="009B1535"/>
    <w:rsid w:val="009C58F5"/>
    <w:rsid w:val="009C63C1"/>
    <w:rsid w:val="009D107F"/>
    <w:rsid w:val="009E1045"/>
    <w:rsid w:val="009E7251"/>
    <w:rsid w:val="009F2988"/>
    <w:rsid w:val="009F42E5"/>
    <w:rsid w:val="00A0227A"/>
    <w:rsid w:val="00A0346A"/>
    <w:rsid w:val="00A071E2"/>
    <w:rsid w:val="00A07851"/>
    <w:rsid w:val="00A123F8"/>
    <w:rsid w:val="00A12D89"/>
    <w:rsid w:val="00A27C05"/>
    <w:rsid w:val="00A33DC7"/>
    <w:rsid w:val="00A4210D"/>
    <w:rsid w:val="00A500AA"/>
    <w:rsid w:val="00A562B7"/>
    <w:rsid w:val="00A60046"/>
    <w:rsid w:val="00A63715"/>
    <w:rsid w:val="00A677EF"/>
    <w:rsid w:val="00A71697"/>
    <w:rsid w:val="00A71D05"/>
    <w:rsid w:val="00A740C4"/>
    <w:rsid w:val="00A83B75"/>
    <w:rsid w:val="00A905C8"/>
    <w:rsid w:val="00A94443"/>
    <w:rsid w:val="00A94E17"/>
    <w:rsid w:val="00A96EA6"/>
    <w:rsid w:val="00AA37FB"/>
    <w:rsid w:val="00AA4C50"/>
    <w:rsid w:val="00AA51DE"/>
    <w:rsid w:val="00AB02C7"/>
    <w:rsid w:val="00AB055E"/>
    <w:rsid w:val="00AB1EC3"/>
    <w:rsid w:val="00AC215B"/>
    <w:rsid w:val="00AD1893"/>
    <w:rsid w:val="00AD1D40"/>
    <w:rsid w:val="00AD474A"/>
    <w:rsid w:val="00AD6DBD"/>
    <w:rsid w:val="00AE7C49"/>
    <w:rsid w:val="00AF0A8F"/>
    <w:rsid w:val="00AF3DCF"/>
    <w:rsid w:val="00B04E45"/>
    <w:rsid w:val="00B078F9"/>
    <w:rsid w:val="00B117E8"/>
    <w:rsid w:val="00B204C5"/>
    <w:rsid w:val="00B30C24"/>
    <w:rsid w:val="00B30E32"/>
    <w:rsid w:val="00B34474"/>
    <w:rsid w:val="00B42E7B"/>
    <w:rsid w:val="00B47644"/>
    <w:rsid w:val="00B47F15"/>
    <w:rsid w:val="00B537D9"/>
    <w:rsid w:val="00B55B46"/>
    <w:rsid w:val="00B56F80"/>
    <w:rsid w:val="00B61110"/>
    <w:rsid w:val="00B6146A"/>
    <w:rsid w:val="00B634B3"/>
    <w:rsid w:val="00B65278"/>
    <w:rsid w:val="00B755C7"/>
    <w:rsid w:val="00B83AEB"/>
    <w:rsid w:val="00B84E28"/>
    <w:rsid w:val="00B95146"/>
    <w:rsid w:val="00BA1604"/>
    <w:rsid w:val="00BA5FC0"/>
    <w:rsid w:val="00BA682B"/>
    <w:rsid w:val="00BB0466"/>
    <w:rsid w:val="00BB0D4E"/>
    <w:rsid w:val="00BB7989"/>
    <w:rsid w:val="00BC022A"/>
    <w:rsid w:val="00BD2D08"/>
    <w:rsid w:val="00BE1A41"/>
    <w:rsid w:val="00BE24DF"/>
    <w:rsid w:val="00BF0B8D"/>
    <w:rsid w:val="00BF12E5"/>
    <w:rsid w:val="00BF3B8E"/>
    <w:rsid w:val="00BF54E1"/>
    <w:rsid w:val="00BF7880"/>
    <w:rsid w:val="00C0122A"/>
    <w:rsid w:val="00C036CE"/>
    <w:rsid w:val="00C04288"/>
    <w:rsid w:val="00C11976"/>
    <w:rsid w:val="00C130E4"/>
    <w:rsid w:val="00C16F4A"/>
    <w:rsid w:val="00C27094"/>
    <w:rsid w:val="00C318E5"/>
    <w:rsid w:val="00C52F42"/>
    <w:rsid w:val="00C56477"/>
    <w:rsid w:val="00C56705"/>
    <w:rsid w:val="00C61255"/>
    <w:rsid w:val="00C62D32"/>
    <w:rsid w:val="00C63821"/>
    <w:rsid w:val="00C65F03"/>
    <w:rsid w:val="00C77D1A"/>
    <w:rsid w:val="00C809D0"/>
    <w:rsid w:val="00C82E3A"/>
    <w:rsid w:val="00C83BF7"/>
    <w:rsid w:val="00C91E2E"/>
    <w:rsid w:val="00C92217"/>
    <w:rsid w:val="00C95D11"/>
    <w:rsid w:val="00CA1B05"/>
    <w:rsid w:val="00CA6453"/>
    <w:rsid w:val="00CA6DEA"/>
    <w:rsid w:val="00CB0A24"/>
    <w:rsid w:val="00CB2BA6"/>
    <w:rsid w:val="00CB7BCA"/>
    <w:rsid w:val="00CC122D"/>
    <w:rsid w:val="00CD6BDE"/>
    <w:rsid w:val="00CE20FD"/>
    <w:rsid w:val="00CE22B5"/>
    <w:rsid w:val="00CE5178"/>
    <w:rsid w:val="00CF09EF"/>
    <w:rsid w:val="00CF121F"/>
    <w:rsid w:val="00CF181D"/>
    <w:rsid w:val="00CF68B1"/>
    <w:rsid w:val="00D0216B"/>
    <w:rsid w:val="00D064CE"/>
    <w:rsid w:val="00D13060"/>
    <w:rsid w:val="00D14D39"/>
    <w:rsid w:val="00D229BE"/>
    <w:rsid w:val="00D26FF1"/>
    <w:rsid w:val="00D342C1"/>
    <w:rsid w:val="00D350AB"/>
    <w:rsid w:val="00D37089"/>
    <w:rsid w:val="00D409ED"/>
    <w:rsid w:val="00D416F8"/>
    <w:rsid w:val="00D4641A"/>
    <w:rsid w:val="00D46A1C"/>
    <w:rsid w:val="00D543BE"/>
    <w:rsid w:val="00D54A31"/>
    <w:rsid w:val="00D60451"/>
    <w:rsid w:val="00D60634"/>
    <w:rsid w:val="00D718ED"/>
    <w:rsid w:val="00D769EC"/>
    <w:rsid w:val="00D778F2"/>
    <w:rsid w:val="00D81C28"/>
    <w:rsid w:val="00D91CD9"/>
    <w:rsid w:val="00D91D63"/>
    <w:rsid w:val="00D9517C"/>
    <w:rsid w:val="00D97030"/>
    <w:rsid w:val="00DA2F90"/>
    <w:rsid w:val="00DB4AC7"/>
    <w:rsid w:val="00DB523F"/>
    <w:rsid w:val="00DD0A13"/>
    <w:rsid w:val="00DD6341"/>
    <w:rsid w:val="00DE2CCD"/>
    <w:rsid w:val="00DE352A"/>
    <w:rsid w:val="00DE56AA"/>
    <w:rsid w:val="00DF5E44"/>
    <w:rsid w:val="00E14AB9"/>
    <w:rsid w:val="00E25B7C"/>
    <w:rsid w:val="00E34DA4"/>
    <w:rsid w:val="00E37CE0"/>
    <w:rsid w:val="00E41117"/>
    <w:rsid w:val="00E44494"/>
    <w:rsid w:val="00E565D9"/>
    <w:rsid w:val="00E571A4"/>
    <w:rsid w:val="00E61154"/>
    <w:rsid w:val="00E6258F"/>
    <w:rsid w:val="00E64B23"/>
    <w:rsid w:val="00E67F16"/>
    <w:rsid w:val="00E816DF"/>
    <w:rsid w:val="00E82208"/>
    <w:rsid w:val="00E83C5E"/>
    <w:rsid w:val="00E84AB0"/>
    <w:rsid w:val="00E86C3E"/>
    <w:rsid w:val="00E87F95"/>
    <w:rsid w:val="00E94FCF"/>
    <w:rsid w:val="00EC0B78"/>
    <w:rsid w:val="00EC5FC4"/>
    <w:rsid w:val="00ED2926"/>
    <w:rsid w:val="00ED40C5"/>
    <w:rsid w:val="00ED4D62"/>
    <w:rsid w:val="00ED7E3A"/>
    <w:rsid w:val="00EE0B27"/>
    <w:rsid w:val="00EE5C63"/>
    <w:rsid w:val="00EE6308"/>
    <w:rsid w:val="00EF00DF"/>
    <w:rsid w:val="00EF0A0D"/>
    <w:rsid w:val="00EF5013"/>
    <w:rsid w:val="00EF7644"/>
    <w:rsid w:val="00F00C2F"/>
    <w:rsid w:val="00F00E8B"/>
    <w:rsid w:val="00F05D5D"/>
    <w:rsid w:val="00F179C5"/>
    <w:rsid w:val="00F22307"/>
    <w:rsid w:val="00F22BAA"/>
    <w:rsid w:val="00F2458A"/>
    <w:rsid w:val="00F24720"/>
    <w:rsid w:val="00F36844"/>
    <w:rsid w:val="00F377BF"/>
    <w:rsid w:val="00F4102B"/>
    <w:rsid w:val="00F51485"/>
    <w:rsid w:val="00F5190C"/>
    <w:rsid w:val="00F56084"/>
    <w:rsid w:val="00F63FE5"/>
    <w:rsid w:val="00F64156"/>
    <w:rsid w:val="00F649F1"/>
    <w:rsid w:val="00F728F3"/>
    <w:rsid w:val="00F804B3"/>
    <w:rsid w:val="00F841CB"/>
    <w:rsid w:val="00F93A82"/>
    <w:rsid w:val="00F940AC"/>
    <w:rsid w:val="00FA05DC"/>
    <w:rsid w:val="00FA1248"/>
    <w:rsid w:val="00FA4044"/>
    <w:rsid w:val="00FA6586"/>
    <w:rsid w:val="00FB4E21"/>
    <w:rsid w:val="00FB6D76"/>
    <w:rsid w:val="00FC1F62"/>
    <w:rsid w:val="00FD0935"/>
    <w:rsid w:val="00FE08CD"/>
    <w:rsid w:val="00FE4B11"/>
    <w:rsid w:val="00FF1A58"/>
    <w:rsid w:val="00FF391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1053F1"/>
  <w15:docId w15:val="{D5B96D5C-EF8A-42A4-996A-DDA5D2F1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6E1F76"/>
    <w:rPr>
      <w:vanish w:val="0"/>
      <w:webHidden w:val="0"/>
      <w:color w:val="009900"/>
      <w:u w:val="singl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Clinical_tri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Placeb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Pharmaceutic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27A9-F100-4C58-8B64-EE3116976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8B5D9A-DEB7-44D5-8A1B-073D4D76FEA9}">
  <ds:schemaRefs>
    <ds:schemaRef ds:uri="http://schemas.microsoft.com/sharepoint/v3/contenttype/forms"/>
  </ds:schemaRefs>
</ds:datastoreItem>
</file>

<file path=customXml/itemProps3.xml><?xml version="1.0" encoding="utf-8"?>
<ds:datastoreItem xmlns:ds="http://schemas.openxmlformats.org/officeDocument/2006/customXml" ds:itemID="{EDB52EEC-F2A6-4B82-8C3F-66AC00658C44}">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03A4DB2-68A7-432A-9A6D-395E6587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Wakefield, Ruth Anderson</cp:lastModifiedBy>
  <cp:revision>3</cp:revision>
  <cp:lastPrinted>2011-08-12T01:29:00Z</cp:lastPrinted>
  <dcterms:created xsi:type="dcterms:W3CDTF">2015-08-03T19:24:00Z</dcterms:created>
  <dcterms:modified xsi:type="dcterms:W3CDTF">2016-06-15T14:51:00Z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