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123B7" w14:textId="1E2E4F27" w:rsidR="00D769EC" w:rsidRPr="00A26C2E" w:rsidRDefault="00F841CB" w:rsidP="005262E1">
      <w:pPr>
        <w:spacing w:line="240" w:lineRule="auto"/>
        <w:rPr>
          <w:rFonts w:ascii="Garamond" w:hAnsi="Garamond"/>
          <w:color w:val="000000"/>
        </w:rPr>
      </w:pPr>
      <w:r w:rsidRPr="00F841CB">
        <w:rPr>
          <w:rFonts w:ascii="Arial" w:hAnsi="Arial" w:cs="Arial"/>
          <w:b/>
          <w:bCs/>
          <w:spacing w:val="2"/>
          <w:w w:val="103"/>
        </w:rPr>
        <w:t>PURP</w:t>
      </w:r>
      <w:r w:rsidRPr="00F841CB">
        <w:rPr>
          <w:rFonts w:ascii="Arial" w:hAnsi="Arial" w:cs="Arial"/>
          <w:b/>
          <w:bCs/>
          <w:spacing w:val="3"/>
          <w:w w:val="103"/>
        </w:rPr>
        <w:t>O</w:t>
      </w:r>
      <w:r w:rsidRPr="00F841CB">
        <w:rPr>
          <w:rFonts w:ascii="Arial" w:hAnsi="Arial" w:cs="Arial"/>
          <w:b/>
          <w:bCs/>
          <w:spacing w:val="2"/>
          <w:w w:val="103"/>
        </w:rPr>
        <w:t>SE</w:t>
      </w:r>
      <w:r w:rsidRPr="00F841CB">
        <w:rPr>
          <w:rFonts w:ascii="Arial" w:hAnsi="Arial" w:cs="Arial"/>
          <w:b/>
          <w:bCs/>
          <w:w w:val="103"/>
        </w:rPr>
        <w:t>:</w:t>
      </w:r>
      <w:r w:rsidR="005262E1">
        <w:rPr>
          <w:rFonts w:ascii="Arial" w:hAnsi="Arial" w:cs="Arial"/>
        </w:rPr>
        <w:t xml:space="preserve"> </w:t>
      </w:r>
      <w:r w:rsidR="00A26C2E">
        <w:rPr>
          <w:rFonts w:ascii="Arial" w:hAnsi="Arial" w:cs="Arial"/>
          <w:bCs/>
          <w:color w:val="000000"/>
        </w:rPr>
        <w:t xml:space="preserve">The purpose </w:t>
      </w:r>
      <w:r w:rsidR="002F626D">
        <w:rPr>
          <w:rFonts w:ascii="Arial" w:hAnsi="Arial" w:cs="Arial"/>
          <w:bCs/>
          <w:color w:val="000000"/>
        </w:rPr>
        <w:t>of</w:t>
      </w:r>
      <w:r w:rsidR="00A26C2E">
        <w:rPr>
          <w:rFonts w:ascii="Arial" w:hAnsi="Arial" w:cs="Arial"/>
          <w:bCs/>
          <w:color w:val="000000"/>
        </w:rPr>
        <w:t xml:space="preserve"> this SOP is to</w:t>
      </w:r>
      <w:r w:rsidR="00A26C2E" w:rsidRPr="00A26C2E">
        <w:rPr>
          <w:rFonts w:ascii="Arial" w:hAnsi="Arial" w:cs="Arial"/>
          <w:color w:val="000000"/>
        </w:rPr>
        <w:t xml:space="preserve"> outline the activities required t</w:t>
      </w:r>
      <w:r w:rsidR="00A26C2E">
        <w:rPr>
          <w:rFonts w:ascii="Arial" w:hAnsi="Arial" w:cs="Arial"/>
          <w:color w:val="000000"/>
        </w:rPr>
        <w:t>o facilitate the clinical</w:t>
      </w:r>
      <w:r w:rsidR="00A26C2E" w:rsidRPr="00A26C2E">
        <w:rPr>
          <w:rFonts w:ascii="Arial" w:hAnsi="Arial" w:cs="Arial"/>
          <w:color w:val="000000"/>
        </w:rPr>
        <w:t xml:space="preserve"> site selec</w:t>
      </w:r>
      <w:r w:rsidR="00A26C2E">
        <w:rPr>
          <w:rFonts w:ascii="Arial" w:hAnsi="Arial" w:cs="Arial"/>
          <w:color w:val="000000"/>
        </w:rPr>
        <w:t>tion process.</w:t>
      </w:r>
      <w:r w:rsidR="00A26C2E" w:rsidRPr="00A26C2E">
        <w:rPr>
          <w:rFonts w:ascii="Arial" w:hAnsi="Arial" w:cs="Arial"/>
          <w:color w:val="000000"/>
        </w:rPr>
        <w:t xml:space="preserve"> The visit is conducted to determine if the site has the ability to condu</w:t>
      </w:r>
      <w:r w:rsidR="00B46ED2">
        <w:rPr>
          <w:rFonts w:ascii="Arial" w:hAnsi="Arial" w:cs="Arial"/>
          <w:color w:val="000000"/>
        </w:rPr>
        <w:t>ct the research with adequate</w:t>
      </w:r>
      <w:r w:rsidR="00A26C2E" w:rsidRPr="00A26C2E">
        <w:rPr>
          <w:rFonts w:ascii="Arial" w:hAnsi="Arial" w:cs="Arial"/>
          <w:color w:val="000000"/>
        </w:rPr>
        <w:t xml:space="preserve"> staff, training, ed</w:t>
      </w:r>
      <w:r w:rsidR="00B46ED2">
        <w:rPr>
          <w:rFonts w:ascii="Arial" w:hAnsi="Arial" w:cs="Arial"/>
          <w:color w:val="000000"/>
        </w:rPr>
        <w:t>ucation, experience and</w:t>
      </w:r>
      <w:r w:rsidR="00A26C2E" w:rsidRPr="00A26C2E">
        <w:rPr>
          <w:rFonts w:ascii="Arial" w:hAnsi="Arial" w:cs="Arial"/>
          <w:color w:val="000000"/>
        </w:rPr>
        <w:t xml:space="preserve"> resources.</w:t>
      </w:r>
      <w:r w:rsidRPr="00F841CB">
        <w:rPr>
          <w:rFonts w:ascii="Arial" w:hAnsi="Arial" w:cs="Arial"/>
        </w:rPr>
        <w:tab/>
      </w:r>
    </w:p>
    <w:p w14:paraId="06E123B8" w14:textId="2FC03C81" w:rsidR="00D769EC" w:rsidRPr="00D769EC" w:rsidRDefault="00F841CB" w:rsidP="005262E1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69EC">
        <w:rPr>
          <w:rFonts w:ascii="Arial" w:hAnsi="Arial" w:cs="Arial"/>
          <w:b/>
          <w:bCs/>
          <w:spacing w:val="2"/>
          <w:w w:val="103"/>
        </w:rPr>
        <w:t>SCOPE</w:t>
      </w:r>
      <w:r w:rsidRPr="00D769EC">
        <w:rPr>
          <w:rFonts w:ascii="Arial" w:hAnsi="Arial" w:cs="Arial"/>
          <w:b/>
          <w:bCs/>
          <w:w w:val="103"/>
        </w:rPr>
        <w:t>:</w:t>
      </w:r>
      <w:r w:rsidR="005B44EE" w:rsidRPr="00D769EC">
        <w:rPr>
          <w:rFonts w:ascii="Arial" w:hAnsi="Arial" w:cs="Arial"/>
        </w:rPr>
        <w:t xml:space="preserve"> </w:t>
      </w:r>
      <w:r w:rsidR="00436C52">
        <w:rPr>
          <w:rFonts w:ascii="Arial" w:hAnsi="Arial" w:cs="Arial"/>
        </w:rPr>
        <w:t xml:space="preserve">This SOP </w:t>
      </w:r>
      <w:r w:rsidR="00436C52" w:rsidRPr="00436C52">
        <w:rPr>
          <w:rFonts w:ascii="Arial" w:hAnsi="Arial" w:cs="Arial"/>
        </w:rPr>
        <w:t>applies</w:t>
      </w:r>
      <w:r w:rsidR="00A26C2E" w:rsidRPr="00436C52">
        <w:rPr>
          <w:rFonts w:ascii="Arial" w:hAnsi="Arial" w:cs="Arial"/>
          <w:color w:val="000000"/>
        </w:rPr>
        <w:t xml:space="preserve"> to all site personnel involved in the implementation and coordination of clinical</w:t>
      </w:r>
      <w:r w:rsidR="00A26C2E">
        <w:rPr>
          <w:rFonts w:ascii="Garamond" w:hAnsi="Garamond"/>
          <w:color w:val="000000"/>
        </w:rPr>
        <w:t xml:space="preserve"> </w:t>
      </w:r>
      <w:r w:rsidR="00A26C2E" w:rsidRPr="00436C52">
        <w:rPr>
          <w:rFonts w:ascii="Arial" w:hAnsi="Arial" w:cs="Arial"/>
          <w:color w:val="000000"/>
        </w:rPr>
        <w:t>research</w:t>
      </w:r>
      <w:r w:rsidR="0046293F">
        <w:rPr>
          <w:rFonts w:ascii="Arial" w:hAnsi="Arial" w:cs="Arial"/>
          <w:color w:val="000000"/>
        </w:rPr>
        <w:t xml:space="preserve"> at the CRC</w:t>
      </w:r>
      <w:r w:rsidR="00A26C2E" w:rsidRPr="00436C52">
        <w:rPr>
          <w:rFonts w:ascii="Arial" w:hAnsi="Arial" w:cs="Arial"/>
          <w:color w:val="000000"/>
        </w:rPr>
        <w:t>.</w:t>
      </w:r>
      <w:r w:rsidR="00A26C2E">
        <w:rPr>
          <w:rFonts w:ascii="Garamond" w:hAnsi="Garamond"/>
          <w:color w:val="000000"/>
        </w:rPr>
        <w:t xml:space="preserve">     </w:t>
      </w:r>
    </w:p>
    <w:p w14:paraId="06E123B9" w14:textId="77777777" w:rsidR="00D769EC" w:rsidRDefault="00F841CB" w:rsidP="005262E1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841CB">
        <w:rPr>
          <w:rFonts w:ascii="Arial" w:hAnsi="Arial" w:cs="Arial"/>
        </w:rPr>
        <w:tab/>
      </w:r>
    </w:p>
    <w:p w14:paraId="06E123BA" w14:textId="0B892FA6" w:rsidR="00D769EC" w:rsidRPr="00D769EC" w:rsidRDefault="00F841CB" w:rsidP="005262E1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841CB">
        <w:rPr>
          <w:rFonts w:ascii="Arial" w:hAnsi="Arial" w:cs="Arial"/>
          <w:b/>
          <w:bCs/>
          <w:spacing w:val="2"/>
        </w:rPr>
        <w:t>RESPONSIBILIT</w:t>
      </w:r>
      <w:r w:rsidRPr="005B44EE">
        <w:rPr>
          <w:rFonts w:ascii="Arial" w:hAnsi="Arial" w:cs="Arial"/>
          <w:b/>
          <w:bCs/>
          <w:spacing w:val="2"/>
        </w:rPr>
        <w:t>Y:</w:t>
      </w:r>
      <w:r w:rsidR="005B44EE" w:rsidRPr="005B44EE">
        <w:rPr>
          <w:rFonts w:ascii="Arial" w:hAnsi="Arial" w:cs="Arial"/>
          <w:b/>
          <w:bCs/>
          <w:spacing w:val="2"/>
        </w:rPr>
        <w:t xml:space="preserve">  </w:t>
      </w:r>
      <w:r w:rsidR="00B46ED2">
        <w:rPr>
          <w:rFonts w:ascii="Arial" w:hAnsi="Arial" w:cs="Arial"/>
          <w:bCs/>
          <w:spacing w:val="2"/>
        </w:rPr>
        <w:t>The qualified</w:t>
      </w:r>
      <w:r w:rsidR="00004759">
        <w:rPr>
          <w:rFonts w:ascii="Arial" w:hAnsi="Arial" w:cs="Arial"/>
          <w:color w:val="000000"/>
        </w:rPr>
        <w:t xml:space="preserve"> Investigator</w:t>
      </w:r>
      <w:r w:rsidR="00436C52">
        <w:rPr>
          <w:rFonts w:ascii="Arial" w:hAnsi="Arial" w:cs="Arial"/>
          <w:color w:val="000000"/>
        </w:rPr>
        <w:t xml:space="preserve"> </w:t>
      </w:r>
      <w:r w:rsidR="0085005C">
        <w:rPr>
          <w:rFonts w:ascii="Arial" w:hAnsi="Arial" w:cs="Arial"/>
          <w:color w:val="000000"/>
        </w:rPr>
        <w:t>and</w:t>
      </w:r>
      <w:r w:rsidR="00B46ED2">
        <w:rPr>
          <w:rFonts w:ascii="Arial" w:hAnsi="Arial" w:cs="Arial"/>
          <w:color w:val="000000"/>
        </w:rPr>
        <w:t xml:space="preserve"> </w:t>
      </w:r>
      <w:r w:rsidR="00744575">
        <w:rPr>
          <w:rFonts w:ascii="Arial" w:hAnsi="Arial" w:cs="Arial"/>
          <w:color w:val="000000"/>
        </w:rPr>
        <w:t>R</w:t>
      </w:r>
      <w:r w:rsidR="00B46ED2">
        <w:rPr>
          <w:rFonts w:ascii="Arial" w:hAnsi="Arial" w:cs="Arial"/>
          <w:color w:val="000000"/>
        </w:rPr>
        <w:t xml:space="preserve">esearch </w:t>
      </w:r>
      <w:r w:rsidR="00744575">
        <w:rPr>
          <w:rFonts w:ascii="Arial" w:hAnsi="Arial" w:cs="Arial"/>
          <w:color w:val="000000"/>
        </w:rPr>
        <w:t>C</w:t>
      </w:r>
      <w:r w:rsidR="00B46ED2">
        <w:rPr>
          <w:rFonts w:ascii="Arial" w:hAnsi="Arial" w:cs="Arial"/>
          <w:color w:val="000000"/>
        </w:rPr>
        <w:t>oordinator are responsible for providing the required information to the sponsor</w:t>
      </w:r>
      <w:r w:rsidR="00436C52" w:rsidRPr="00436C52">
        <w:rPr>
          <w:rFonts w:ascii="Arial" w:hAnsi="Arial" w:cs="Arial"/>
          <w:color w:val="000000"/>
        </w:rPr>
        <w:t>.</w:t>
      </w:r>
      <w:r w:rsidR="00436C52">
        <w:rPr>
          <w:rFonts w:ascii="Garamond" w:hAnsi="Garamond"/>
          <w:color w:val="000000"/>
        </w:rPr>
        <w:t xml:space="preserve">  </w:t>
      </w:r>
    </w:p>
    <w:p w14:paraId="06E123BB" w14:textId="77777777" w:rsidR="00F841CB" w:rsidRPr="00F841CB" w:rsidRDefault="00F841CB" w:rsidP="005262E1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841CB">
        <w:rPr>
          <w:rFonts w:ascii="Arial" w:hAnsi="Arial" w:cs="Arial"/>
        </w:rPr>
        <w:tab/>
      </w:r>
    </w:p>
    <w:p w14:paraId="06E123BC" w14:textId="77777777" w:rsidR="00994C5C" w:rsidRDefault="00F841CB" w:rsidP="005262E1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841CB">
        <w:rPr>
          <w:rFonts w:ascii="Arial" w:hAnsi="Arial" w:cs="Arial"/>
          <w:b/>
          <w:bCs/>
          <w:spacing w:val="2"/>
          <w:w w:val="103"/>
        </w:rPr>
        <w:t>DEF</w:t>
      </w:r>
      <w:r w:rsidRPr="00F841CB">
        <w:rPr>
          <w:rFonts w:ascii="Arial" w:hAnsi="Arial" w:cs="Arial"/>
          <w:b/>
          <w:bCs/>
          <w:spacing w:val="1"/>
          <w:w w:val="103"/>
        </w:rPr>
        <w:t>I</w:t>
      </w:r>
      <w:r w:rsidRPr="00F841CB">
        <w:rPr>
          <w:rFonts w:ascii="Arial" w:hAnsi="Arial" w:cs="Arial"/>
          <w:b/>
          <w:bCs/>
          <w:spacing w:val="2"/>
          <w:w w:val="103"/>
        </w:rPr>
        <w:t>N</w:t>
      </w:r>
      <w:r w:rsidRPr="00F841CB">
        <w:rPr>
          <w:rFonts w:ascii="Arial" w:hAnsi="Arial" w:cs="Arial"/>
          <w:b/>
          <w:bCs/>
          <w:spacing w:val="1"/>
          <w:w w:val="103"/>
        </w:rPr>
        <w:t>I</w:t>
      </w:r>
      <w:r w:rsidRPr="00F841CB">
        <w:rPr>
          <w:rFonts w:ascii="Arial" w:hAnsi="Arial" w:cs="Arial"/>
          <w:b/>
          <w:bCs/>
          <w:spacing w:val="2"/>
          <w:w w:val="103"/>
        </w:rPr>
        <w:t>T</w:t>
      </w:r>
      <w:r w:rsidRPr="00F841CB">
        <w:rPr>
          <w:rFonts w:ascii="Arial" w:hAnsi="Arial" w:cs="Arial"/>
          <w:b/>
          <w:bCs/>
          <w:spacing w:val="1"/>
          <w:w w:val="103"/>
        </w:rPr>
        <w:t>I</w:t>
      </w:r>
      <w:r w:rsidRPr="00F841CB">
        <w:rPr>
          <w:rFonts w:ascii="Arial" w:hAnsi="Arial" w:cs="Arial"/>
          <w:b/>
          <w:bCs/>
          <w:spacing w:val="3"/>
          <w:w w:val="103"/>
        </w:rPr>
        <w:t>O</w:t>
      </w:r>
      <w:r w:rsidRPr="00F841CB">
        <w:rPr>
          <w:rFonts w:ascii="Arial" w:hAnsi="Arial" w:cs="Arial"/>
          <w:b/>
          <w:bCs/>
          <w:spacing w:val="2"/>
          <w:w w:val="103"/>
        </w:rPr>
        <w:t>NS</w:t>
      </w:r>
      <w:r w:rsidRPr="00F841CB">
        <w:rPr>
          <w:rFonts w:ascii="Arial" w:hAnsi="Arial" w:cs="Arial"/>
          <w:b/>
          <w:bCs/>
          <w:w w:val="103"/>
        </w:rPr>
        <w:t>:</w:t>
      </w:r>
      <w:r w:rsidRPr="00F841CB">
        <w:rPr>
          <w:rFonts w:ascii="Arial" w:hAnsi="Arial" w:cs="Arial"/>
        </w:rPr>
        <w:t xml:space="preserve"> </w:t>
      </w:r>
    </w:p>
    <w:p w14:paraId="06E123BD" w14:textId="77777777" w:rsidR="006E76CB" w:rsidRDefault="006E76CB" w:rsidP="005262E1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6E123BE" w14:textId="13561B83" w:rsidR="006E76CB" w:rsidRPr="006E76CB" w:rsidRDefault="006E76CB" w:rsidP="0046293F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096F59">
        <w:rPr>
          <w:rFonts w:ascii="Arial" w:hAnsi="Arial" w:cs="Arial"/>
          <w:b/>
        </w:rPr>
        <w:t>Feasibility</w:t>
      </w:r>
      <w:r>
        <w:rPr>
          <w:rFonts w:ascii="Arial" w:hAnsi="Arial" w:cs="Arial"/>
          <w:b/>
        </w:rPr>
        <w:t xml:space="preserve"> Assessment</w:t>
      </w:r>
      <w:r w:rsidRPr="00096F59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DE0EE8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evaluate the possibility to conduct a clinical trial in a proposed locatio</w:t>
      </w:r>
      <w:r w:rsidR="00744575">
        <w:rPr>
          <w:rFonts w:ascii="Arial" w:hAnsi="Arial" w:cs="Arial"/>
        </w:rPr>
        <w:t>n based on a list of questions. The</w:t>
      </w:r>
      <w:r>
        <w:rPr>
          <w:rFonts w:ascii="Arial" w:hAnsi="Arial" w:cs="Arial"/>
        </w:rPr>
        <w:t xml:space="preserve"> answers will allow the sponsor and qualified PI to make an informed decision regarding the feasibility of the study at his/her site.</w:t>
      </w:r>
    </w:p>
    <w:p w14:paraId="06E123BF" w14:textId="77777777" w:rsidR="0085005C" w:rsidRPr="002C4BA7" w:rsidRDefault="0085005C" w:rsidP="005262E1">
      <w:pPr>
        <w:pStyle w:val="ListParagraph"/>
        <w:tabs>
          <w:tab w:val="left" w:pos="2250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lang w:val="en"/>
        </w:rPr>
      </w:pPr>
    </w:p>
    <w:p w14:paraId="06E123C0" w14:textId="77777777" w:rsidR="0085005C" w:rsidRPr="002C4BA7" w:rsidRDefault="0085005C" w:rsidP="0046293F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n"/>
        </w:rPr>
      </w:pPr>
      <w:r>
        <w:rPr>
          <w:rFonts w:ascii="Arial" w:hAnsi="Arial" w:cs="Arial"/>
          <w:b/>
        </w:rPr>
        <w:t xml:space="preserve">Monitoring: </w:t>
      </w:r>
      <w:r>
        <w:rPr>
          <w:rFonts w:ascii="Arial" w:hAnsi="Arial" w:cs="Arial"/>
        </w:rPr>
        <w:t xml:space="preserve"> The act of overseeing the progress of a clinical trial, and of ensuring that is conducted, recorded, and reported in accordance with the protocol, Standard Operating Procedures (SOPs), Good Clinical Practice (GCP), and the applicable regulatory requirement(s</w:t>
      </w:r>
      <w:r w:rsidR="00691890">
        <w:rPr>
          <w:rFonts w:ascii="Arial" w:hAnsi="Arial" w:cs="Arial"/>
        </w:rPr>
        <w:t>)</w:t>
      </w:r>
    </w:p>
    <w:p w14:paraId="06E123C1" w14:textId="77777777" w:rsidR="0000055F" w:rsidRDefault="0000055F" w:rsidP="005262E1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6E123C2" w14:textId="27A5F578" w:rsidR="002C4BA7" w:rsidRPr="00BA4035" w:rsidRDefault="00EF02F0" w:rsidP="005262E1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"/>
        </w:rPr>
        <w:t>Site</w:t>
      </w:r>
      <w:r w:rsidR="002C4BA7" w:rsidRPr="00BA4035">
        <w:rPr>
          <w:rFonts w:ascii="Arial" w:hAnsi="Arial" w:cs="Arial"/>
          <w:b/>
          <w:sz w:val="22"/>
          <w:szCs w:val="22"/>
          <w:lang w:val="en"/>
        </w:rPr>
        <w:t xml:space="preserve"> Qualification Visit (SQV): </w:t>
      </w:r>
      <w:r w:rsidR="002C4BA7" w:rsidRPr="00BA4035">
        <w:rPr>
          <w:rFonts w:ascii="Arial" w:hAnsi="Arial" w:cs="Arial"/>
          <w:sz w:val="22"/>
          <w:szCs w:val="22"/>
          <w:lang w:val="en"/>
        </w:rPr>
        <w:t xml:space="preserve">A meeting </w:t>
      </w:r>
      <w:r w:rsidR="002C4BA7" w:rsidRPr="00BA4035">
        <w:rPr>
          <w:rFonts w:ascii="Arial" w:hAnsi="Arial" w:cs="Arial"/>
          <w:sz w:val="22"/>
          <w:szCs w:val="22"/>
        </w:rPr>
        <w:t xml:space="preserve">with a representative from a </w:t>
      </w:r>
      <w:r w:rsidR="002C4BA7">
        <w:rPr>
          <w:rFonts w:ascii="Arial" w:hAnsi="Arial" w:cs="Arial"/>
          <w:sz w:val="22"/>
          <w:szCs w:val="22"/>
        </w:rPr>
        <w:t>spo</w:t>
      </w:r>
      <w:r w:rsidR="00520C8A">
        <w:rPr>
          <w:rFonts w:ascii="Arial" w:hAnsi="Arial" w:cs="Arial"/>
          <w:sz w:val="22"/>
          <w:szCs w:val="22"/>
        </w:rPr>
        <w:t>nsor</w:t>
      </w:r>
      <w:r w:rsidR="00FA564A">
        <w:rPr>
          <w:rFonts w:ascii="Arial" w:hAnsi="Arial" w:cs="Arial"/>
          <w:sz w:val="22"/>
          <w:szCs w:val="22"/>
        </w:rPr>
        <w:t xml:space="preserve"> representative</w:t>
      </w:r>
      <w:r w:rsidR="00520C8A">
        <w:rPr>
          <w:rFonts w:ascii="Arial" w:hAnsi="Arial" w:cs="Arial"/>
          <w:sz w:val="22"/>
          <w:szCs w:val="22"/>
        </w:rPr>
        <w:t xml:space="preserve"> to ensure</w:t>
      </w:r>
      <w:r w:rsidR="002C4BA7" w:rsidRPr="00BA4035">
        <w:rPr>
          <w:rFonts w:ascii="Arial" w:hAnsi="Arial" w:cs="Arial"/>
          <w:sz w:val="22"/>
          <w:szCs w:val="22"/>
        </w:rPr>
        <w:t xml:space="preserve"> the institution is fully capable and equipped to run a specific clinical trial.</w:t>
      </w:r>
      <w:r w:rsidR="002C4BA7" w:rsidRPr="00BA4035">
        <w:rPr>
          <w:rFonts w:ascii="Arial" w:eastAsia="Times New Roman" w:hAnsi="Arial" w:cs="Arial"/>
          <w:sz w:val="22"/>
          <w:szCs w:val="22"/>
          <w:lang w:val="en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en"/>
        </w:rPr>
        <w:t>This visit may also be referred to a</w:t>
      </w:r>
      <w:r w:rsidR="004101E7">
        <w:rPr>
          <w:rFonts w:ascii="Arial" w:eastAsia="Times New Roman" w:hAnsi="Arial" w:cs="Arial"/>
          <w:sz w:val="22"/>
          <w:szCs w:val="22"/>
          <w:lang w:val="en"/>
        </w:rPr>
        <w:t>s</w:t>
      </w:r>
      <w:r>
        <w:rPr>
          <w:rFonts w:ascii="Arial" w:eastAsia="Times New Roman" w:hAnsi="Arial" w:cs="Arial"/>
          <w:sz w:val="22"/>
          <w:szCs w:val="22"/>
          <w:lang w:val="en"/>
        </w:rPr>
        <w:t xml:space="preserve"> Site Selection Visit (SSV) or Pre-St</w:t>
      </w:r>
      <w:r w:rsidR="00B46ED2">
        <w:rPr>
          <w:rFonts w:ascii="Arial" w:eastAsia="Times New Roman" w:hAnsi="Arial" w:cs="Arial"/>
          <w:sz w:val="22"/>
          <w:szCs w:val="22"/>
          <w:lang w:val="en"/>
        </w:rPr>
        <w:t>udy Qualification Visit (PSQV).</w:t>
      </w:r>
      <w:r w:rsidR="002C4BA7" w:rsidRPr="00BA4035">
        <w:rPr>
          <w:rFonts w:ascii="Arial" w:eastAsia="Times New Roman" w:hAnsi="Arial" w:cs="Arial"/>
          <w:sz w:val="22"/>
          <w:szCs w:val="22"/>
          <w:lang w:val="en"/>
        </w:rPr>
        <w:t xml:space="preserve"> The</w:t>
      </w:r>
      <w:r w:rsidR="00FA564A">
        <w:rPr>
          <w:rFonts w:ascii="Arial" w:eastAsia="Times New Roman" w:hAnsi="Arial" w:cs="Arial"/>
          <w:sz w:val="22"/>
          <w:szCs w:val="22"/>
          <w:lang w:val="en"/>
        </w:rPr>
        <w:t xml:space="preserve"> sponsor representative</w:t>
      </w:r>
      <w:r w:rsidR="002C4BA7" w:rsidRPr="00BA4035">
        <w:rPr>
          <w:rFonts w:ascii="Arial" w:eastAsia="Times New Roman" w:hAnsi="Arial" w:cs="Arial"/>
          <w:sz w:val="22"/>
          <w:szCs w:val="22"/>
          <w:lang w:val="en"/>
        </w:rPr>
        <w:t xml:space="preserve"> will usually request a tour of the facility and time to discuss the fundamentals of the protocol and how that relates to the feasibility of recruiting potential participants. Other topics of discu</w:t>
      </w:r>
      <w:r>
        <w:rPr>
          <w:rFonts w:ascii="Arial" w:eastAsia="Times New Roman" w:hAnsi="Arial" w:cs="Arial"/>
          <w:sz w:val="22"/>
          <w:szCs w:val="22"/>
          <w:lang w:val="en"/>
        </w:rPr>
        <w:t>ssion during the SQV</w:t>
      </w:r>
      <w:r w:rsidR="002C4BA7" w:rsidRPr="00BA4035">
        <w:rPr>
          <w:rFonts w:ascii="Arial" w:eastAsia="Times New Roman" w:hAnsi="Arial" w:cs="Arial"/>
          <w:sz w:val="22"/>
          <w:szCs w:val="22"/>
          <w:lang w:val="en"/>
        </w:rPr>
        <w:t xml:space="preserve"> include: </w:t>
      </w:r>
    </w:p>
    <w:p w14:paraId="06E123C3" w14:textId="77777777" w:rsidR="002C4BA7" w:rsidRPr="00BA4035" w:rsidRDefault="002C4BA7" w:rsidP="005262E1">
      <w:pPr>
        <w:pStyle w:val="ListParagraph"/>
        <w:numPr>
          <w:ilvl w:val="0"/>
          <w:numId w:val="28"/>
        </w:numPr>
        <w:tabs>
          <w:tab w:val="clear" w:pos="720"/>
          <w:tab w:val="left" w:pos="2250"/>
        </w:tabs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b/>
          <w:lang w:val="en"/>
        </w:rPr>
      </w:pPr>
      <w:r w:rsidRPr="00BA4035">
        <w:rPr>
          <w:rFonts w:ascii="Arial" w:eastAsia="Times New Roman" w:hAnsi="Arial" w:cs="Arial"/>
          <w:lang w:val="en"/>
        </w:rPr>
        <w:t xml:space="preserve">Investigator responsibilities </w:t>
      </w:r>
    </w:p>
    <w:p w14:paraId="06E123C4" w14:textId="77777777" w:rsidR="002C4BA7" w:rsidRPr="00BA4035" w:rsidRDefault="002C4BA7" w:rsidP="005262E1">
      <w:pPr>
        <w:pStyle w:val="ListParagraph"/>
        <w:numPr>
          <w:ilvl w:val="0"/>
          <w:numId w:val="28"/>
        </w:numPr>
        <w:tabs>
          <w:tab w:val="clear" w:pos="720"/>
          <w:tab w:val="left" w:pos="2250"/>
        </w:tabs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b/>
          <w:lang w:val="en"/>
        </w:rPr>
      </w:pPr>
      <w:r w:rsidRPr="00BA4035">
        <w:rPr>
          <w:rFonts w:ascii="Arial" w:eastAsia="Times New Roman" w:hAnsi="Arial" w:cs="Arial"/>
          <w:lang w:val="en"/>
        </w:rPr>
        <w:t xml:space="preserve">Qualifications of investigator or other site personnel </w:t>
      </w:r>
    </w:p>
    <w:p w14:paraId="06E123C5" w14:textId="77777777" w:rsidR="002C4BA7" w:rsidRPr="00BA4035" w:rsidRDefault="002C4BA7" w:rsidP="005262E1">
      <w:pPr>
        <w:pStyle w:val="ListParagraph"/>
        <w:numPr>
          <w:ilvl w:val="0"/>
          <w:numId w:val="28"/>
        </w:numPr>
        <w:tabs>
          <w:tab w:val="clear" w:pos="720"/>
          <w:tab w:val="left" w:pos="2250"/>
        </w:tabs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b/>
          <w:lang w:val="en"/>
        </w:rPr>
      </w:pPr>
      <w:r w:rsidRPr="00BA4035">
        <w:rPr>
          <w:rFonts w:ascii="Arial" w:eastAsia="Times New Roman" w:hAnsi="Arial" w:cs="Arial"/>
          <w:lang w:val="en"/>
        </w:rPr>
        <w:t xml:space="preserve">Study objectives, protocol-required procedures, eligibility criteria, and patient recruitment </w:t>
      </w:r>
    </w:p>
    <w:p w14:paraId="06E123C6" w14:textId="77777777" w:rsidR="002C4BA7" w:rsidRPr="00BA4035" w:rsidRDefault="002C4BA7" w:rsidP="005262E1">
      <w:pPr>
        <w:pStyle w:val="ListParagraph"/>
        <w:numPr>
          <w:ilvl w:val="0"/>
          <w:numId w:val="28"/>
        </w:numPr>
        <w:tabs>
          <w:tab w:val="clear" w:pos="720"/>
          <w:tab w:val="left" w:pos="2250"/>
        </w:tabs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b/>
          <w:lang w:val="en"/>
        </w:rPr>
      </w:pPr>
      <w:r w:rsidRPr="00BA4035">
        <w:rPr>
          <w:rFonts w:ascii="Arial" w:eastAsia="Times New Roman" w:hAnsi="Arial" w:cs="Arial"/>
          <w:lang w:val="en"/>
        </w:rPr>
        <w:t xml:space="preserve">IRB (e.g., informed consent requirements) </w:t>
      </w:r>
    </w:p>
    <w:p w14:paraId="06E123C7" w14:textId="77777777" w:rsidR="002C4BA7" w:rsidRPr="00BA4035" w:rsidRDefault="002C4BA7" w:rsidP="005262E1">
      <w:pPr>
        <w:pStyle w:val="ListParagraph"/>
        <w:numPr>
          <w:ilvl w:val="0"/>
          <w:numId w:val="28"/>
        </w:numPr>
        <w:tabs>
          <w:tab w:val="clear" w:pos="720"/>
          <w:tab w:val="left" w:pos="2250"/>
        </w:tabs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b/>
          <w:lang w:val="en"/>
        </w:rPr>
      </w:pPr>
      <w:r w:rsidRPr="00BA4035">
        <w:rPr>
          <w:rFonts w:ascii="Arial" w:eastAsia="Times New Roman" w:hAnsi="Arial" w:cs="Arial"/>
          <w:lang w:val="en"/>
        </w:rPr>
        <w:t xml:space="preserve">Adverse event reporting, source documentation, and record retention </w:t>
      </w:r>
    </w:p>
    <w:p w14:paraId="06E123C8" w14:textId="08620483" w:rsidR="002718E1" w:rsidRPr="00697478" w:rsidRDefault="002C4BA7" w:rsidP="005262E1">
      <w:pPr>
        <w:pStyle w:val="ListParagraph"/>
        <w:numPr>
          <w:ilvl w:val="0"/>
          <w:numId w:val="28"/>
        </w:numPr>
        <w:tabs>
          <w:tab w:val="clear" w:pos="720"/>
          <w:tab w:val="left" w:pos="2250"/>
        </w:tabs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b/>
          <w:lang w:val="en"/>
        </w:rPr>
      </w:pPr>
      <w:r w:rsidRPr="00BA4035">
        <w:rPr>
          <w:rFonts w:ascii="Arial" w:eastAsia="Times New Roman" w:hAnsi="Arial" w:cs="Arial"/>
          <w:lang w:val="en"/>
        </w:rPr>
        <w:t>Space requirements, availability of a secure area to store investigation</w:t>
      </w:r>
      <w:r w:rsidR="007827B4">
        <w:rPr>
          <w:rFonts w:ascii="Arial" w:eastAsia="Times New Roman" w:hAnsi="Arial" w:cs="Arial"/>
          <w:lang w:val="en"/>
        </w:rPr>
        <w:t>al</w:t>
      </w:r>
      <w:r w:rsidRPr="00BA4035">
        <w:rPr>
          <w:rFonts w:ascii="Arial" w:eastAsia="Times New Roman" w:hAnsi="Arial" w:cs="Arial"/>
          <w:lang w:val="en"/>
        </w:rPr>
        <w:t xml:space="preserve"> drug or devices, </w:t>
      </w:r>
      <w:r w:rsidR="00F47534">
        <w:rPr>
          <w:rFonts w:ascii="Arial" w:eastAsia="Times New Roman" w:hAnsi="Arial" w:cs="Arial"/>
          <w:lang w:val="en"/>
        </w:rPr>
        <w:t xml:space="preserve">and </w:t>
      </w:r>
      <w:r w:rsidRPr="00BA4035">
        <w:rPr>
          <w:rFonts w:ascii="Arial" w:eastAsia="Times New Roman" w:hAnsi="Arial" w:cs="Arial"/>
          <w:lang w:val="en"/>
        </w:rPr>
        <w:t>availability of required equipment</w:t>
      </w:r>
    </w:p>
    <w:p w14:paraId="06E123C9" w14:textId="77777777" w:rsidR="00697478" w:rsidRDefault="00697478" w:rsidP="00697478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n"/>
        </w:rPr>
      </w:pPr>
    </w:p>
    <w:p w14:paraId="06E123D0" w14:textId="507A8370" w:rsidR="0040376B" w:rsidRDefault="006E76CB" w:rsidP="00697478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n"/>
        </w:rPr>
      </w:pPr>
      <w:r>
        <w:rPr>
          <w:rFonts w:ascii="Arial" w:hAnsi="Arial" w:cs="Arial"/>
          <w:b/>
          <w:lang w:val="en"/>
        </w:rPr>
        <w:t xml:space="preserve">Sponsor:  </w:t>
      </w:r>
      <w:r w:rsidRPr="002718E1">
        <w:rPr>
          <w:rFonts w:ascii="Arial" w:hAnsi="Arial" w:cs="Arial"/>
          <w:lang w:val="en"/>
        </w:rPr>
        <w:t>An individual, company</w:t>
      </w:r>
      <w:r>
        <w:rPr>
          <w:rFonts w:ascii="Arial" w:hAnsi="Arial" w:cs="Arial"/>
          <w:lang w:val="en"/>
        </w:rPr>
        <w:t>, institution, or organization that takes responsibility for and initiates a clinical research trial</w:t>
      </w:r>
    </w:p>
    <w:p w14:paraId="06E123D1" w14:textId="77777777" w:rsidR="00697478" w:rsidRDefault="00697478" w:rsidP="00697478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n"/>
        </w:rPr>
      </w:pPr>
    </w:p>
    <w:p w14:paraId="7212533E" w14:textId="77777777" w:rsidR="0017289D" w:rsidRDefault="0017289D" w:rsidP="0017289D">
      <w:pPr>
        <w:autoSpaceDE w:val="0"/>
        <w:autoSpaceDN w:val="0"/>
        <w:adjustRightInd w:val="0"/>
        <w:spacing w:before="11" w:after="0" w:line="252" w:lineRule="auto"/>
        <w:ind w:left="-90" w:right="353" w:firstLine="90"/>
        <w:rPr>
          <w:rFonts w:ascii="Arial" w:hAnsi="Arial" w:cs="Arial"/>
          <w:b/>
          <w:bCs/>
          <w:spacing w:val="2"/>
          <w:w w:val="103"/>
        </w:rPr>
      </w:pPr>
    </w:p>
    <w:p w14:paraId="461D399E" w14:textId="77777777" w:rsidR="008A4B7B" w:rsidRDefault="008A4B7B" w:rsidP="0017289D">
      <w:pPr>
        <w:autoSpaceDE w:val="0"/>
        <w:autoSpaceDN w:val="0"/>
        <w:adjustRightInd w:val="0"/>
        <w:spacing w:before="11" w:after="0" w:line="252" w:lineRule="auto"/>
        <w:ind w:left="-90" w:right="353" w:firstLine="90"/>
        <w:rPr>
          <w:rFonts w:ascii="Arial" w:hAnsi="Arial" w:cs="Arial"/>
          <w:b/>
          <w:bCs/>
          <w:spacing w:val="2"/>
          <w:w w:val="103"/>
        </w:rPr>
      </w:pPr>
    </w:p>
    <w:p w14:paraId="44107074" w14:textId="77777777" w:rsidR="0017289D" w:rsidRDefault="0017289D" w:rsidP="0017289D">
      <w:pPr>
        <w:autoSpaceDE w:val="0"/>
        <w:autoSpaceDN w:val="0"/>
        <w:adjustRightInd w:val="0"/>
        <w:spacing w:before="11" w:after="0" w:line="252" w:lineRule="auto"/>
        <w:ind w:left="-90" w:right="353" w:firstLine="90"/>
        <w:rPr>
          <w:rFonts w:ascii="Arial" w:hAnsi="Arial" w:cs="Arial"/>
          <w:b/>
          <w:bCs/>
          <w:spacing w:val="2"/>
          <w:w w:val="103"/>
        </w:rPr>
      </w:pPr>
    </w:p>
    <w:p w14:paraId="45B6E097" w14:textId="77777777" w:rsidR="0017289D" w:rsidRDefault="0017289D" w:rsidP="0017289D">
      <w:pPr>
        <w:autoSpaceDE w:val="0"/>
        <w:autoSpaceDN w:val="0"/>
        <w:adjustRightInd w:val="0"/>
        <w:spacing w:before="11" w:after="0" w:line="252" w:lineRule="auto"/>
        <w:ind w:left="-90" w:right="353" w:firstLine="90"/>
        <w:rPr>
          <w:rFonts w:ascii="Arial" w:hAnsi="Arial" w:cs="Arial"/>
          <w:b/>
          <w:bCs/>
          <w:spacing w:val="2"/>
          <w:w w:val="103"/>
        </w:rPr>
      </w:pPr>
    </w:p>
    <w:p w14:paraId="13D2E184" w14:textId="77777777" w:rsidR="0017289D" w:rsidRDefault="0017289D" w:rsidP="0017289D">
      <w:pPr>
        <w:autoSpaceDE w:val="0"/>
        <w:autoSpaceDN w:val="0"/>
        <w:adjustRightInd w:val="0"/>
        <w:spacing w:before="11" w:after="0" w:line="252" w:lineRule="auto"/>
        <w:ind w:left="-90" w:right="353" w:firstLine="90"/>
        <w:rPr>
          <w:rFonts w:ascii="Arial" w:hAnsi="Arial" w:cs="Arial"/>
          <w:b/>
          <w:bCs/>
          <w:spacing w:val="2"/>
          <w:w w:val="103"/>
        </w:rPr>
      </w:pPr>
    </w:p>
    <w:p w14:paraId="0CD86BE9" w14:textId="77777777" w:rsidR="00875A83" w:rsidRDefault="00875A83" w:rsidP="0046293F">
      <w:pPr>
        <w:autoSpaceDE w:val="0"/>
        <w:autoSpaceDN w:val="0"/>
        <w:adjustRightInd w:val="0"/>
        <w:spacing w:before="11" w:after="0" w:line="252" w:lineRule="auto"/>
        <w:ind w:left="-90" w:right="353" w:firstLine="90"/>
        <w:rPr>
          <w:rFonts w:ascii="Arial" w:hAnsi="Arial" w:cs="Arial"/>
          <w:b/>
          <w:bCs/>
          <w:spacing w:val="2"/>
          <w:w w:val="103"/>
        </w:rPr>
      </w:pPr>
    </w:p>
    <w:p w14:paraId="65B0728E" w14:textId="77777777" w:rsidR="00875A83" w:rsidRDefault="00875A83" w:rsidP="0046293F">
      <w:pPr>
        <w:autoSpaceDE w:val="0"/>
        <w:autoSpaceDN w:val="0"/>
        <w:adjustRightInd w:val="0"/>
        <w:spacing w:before="11" w:after="0" w:line="252" w:lineRule="auto"/>
        <w:ind w:left="-90" w:right="353" w:firstLine="90"/>
        <w:rPr>
          <w:rFonts w:ascii="Arial" w:hAnsi="Arial" w:cs="Arial"/>
          <w:b/>
          <w:bCs/>
          <w:spacing w:val="2"/>
          <w:w w:val="103"/>
        </w:rPr>
      </w:pPr>
    </w:p>
    <w:p w14:paraId="394754F0" w14:textId="40ACD685" w:rsidR="005262E1" w:rsidRPr="00436C52" w:rsidRDefault="0040376B" w:rsidP="0046293F">
      <w:pPr>
        <w:autoSpaceDE w:val="0"/>
        <w:autoSpaceDN w:val="0"/>
        <w:adjustRightInd w:val="0"/>
        <w:spacing w:before="11" w:after="0" w:line="252" w:lineRule="auto"/>
        <w:ind w:left="-90" w:right="353" w:firstLine="90"/>
        <w:rPr>
          <w:rFonts w:ascii="Arial" w:hAnsi="Arial" w:cs="Arial"/>
          <w:b/>
          <w:bCs/>
          <w:spacing w:val="2"/>
          <w:w w:val="103"/>
        </w:rPr>
      </w:pPr>
      <w:r>
        <w:rPr>
          <w:rFonts w:ascii="Arial" w:hAnsi="Arial" w:cs="Arial"/>
          <w:b/>
          <w:bCs/>
          <w:spacing w:val="2"/>
          <w:w w:val="103"/>
        </w:rPr>
        <w:t>P</w:t>
      </w:r>
      <w:r w:rsidR="00E565D9" w:rsidRPr="00A33DC7">
        <w:rPr>
          <w:rFonts w:ascii="Arial" w:hAnsi="Arial" w:cs="Arial"/>
          <w:b/>
          <w:bCs/>
          <w:spacing w:val="2"/>
          <w:w w:val="103"/>
        </w:rPr>
        <w:t xml:space="preserve">ROCEDURE: </w:t>
      </w:r>
    </w:p>
    <w:p w14:paraId="06E123D3" w14:textId="5A7F6BD3" w:rsidR="00AB23E3" w:rsidRPr="00EE7FCD" w:rsidRDefault="00B46ED2" w:rsidP="0017289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EE7FCD">
        <w:rPr>
          <w:rFonts w:ascii="Arial" w:hAnsi="Arial" w:cs="Arial"/>
          <w:color w:val="000000"/>
        </w:rPr>
        <w:t>The Investigator or study coordinator</w:t>
      </w:r>
      <w:r w:rsidR="0046293F" w:rsidRPr="00EE7FCD">
        <w:rPr>
          <w:rFonts w:ascii="Arial" w:hAnsi="Arial" w:cs="Arial"/>
          <w:color w:val="000000"/>
        </w:rPr>
        <w:t xml:space="preserve"> will be</w:t>
      </w:r>
      <w:r w:rsidR="00E3759F" w:rsidRPr="00EE7FCD">
        <w:rPr>
          <w:rFonts w:ascii="Arial" w:hAnsi="Arial" w:cs="Arial"/>
          <w:color w:val="000000"/>
        </w:rPr>
        <w:t xml:space="preserve"> contacted by the sponsor</w:t>
      </w:r>
      <w:r w:rsidR="00FA564A" w:rsidRPr="00EE7FCD">
        <w:rPr>
          <w:rFonts w:ascii="Arial" w:hAnsi="Arial" w:cs="Arial"/>
          <w:color w:val="000000"/>
        </w:rPr>
        <w:t xml:space="preserve"> representative</w:t>
      </w:r>
      <w:r w:rsidR="00E3759F" w:rsidRPr="00EE7FCD">
        <w:rPr>
          <w:rFonts w:ascii="Arial" w:hAnsi="Arial" w:cs="Arial"/>
          <w:color w:val="000000"/>
        </w:rPr>
        <w:t xml:space="preserve"> to</w:t>
      </w:r>
      <w:r w:rsidR="00436C52" w:rsidRPr="00EE7FCD">
        <w:rPr>
          <w:rFonts w:ascii="Arial" w:hAnsi="Arial" w:cs="Arial"/>
          <w:color w:val="000000"/>
        </w:rPr>
        <w:t xml:space="preserve"> schedule </w:t>
      </w:r>
      <w:r w:rsidRPr="00EE7FCD">
        <w:rPr>
          <w:rFonts w:ascii="Arial" w:hAnsi="Arial" w:cs="Arial"/>
          <w:color w:val="000000"/>
        </w:rPr>
        <w:t xml:space="preserve">a </w:t>
      </w:r>
      <w:r w:rsidR="00520C8A" w:rsidRPr="00EE7FCD">
        <w:rPr>
          <w:rFonts w:ascii="Arial" w:hAnsi="Arial" w:cs="Arial"/>
          <w:color w:val="000000"/>
        </w:rPr>
        <w:t xml:space="preserve">SQV </w:t>
      </w:r>
      <w:r w:rsidR="00586C97" w:rsidRPr="00EE7FCD">
        <w:rPr>
          <w:rFonts w:ascii="Arial" w:hAnsi="Arial" w:cs="Arial"/>
          <w:color w:val="000000"/>
        </w:rPr>
        <w:t>at the CRC.</w:t>
      </w:r>
      <w:r w:rsidR="0046293F" w:rsidRPr="00EE7FCD">
        <w:rPr>
          <w:rFonts w:ascii="Arial" w:hAnsi="Arial" w:cs="Arial"/>
          <w:color w:val="000000"/>
        </w:rPr>
        <w:t xml:space="preserve"> The study coordinator will consider sending a</w:t>
      </w:r>
      <w:r w:rsidR="0046293F" w:rsidRPr="00EE7FCD">
        <w:rPr>
          <w:rFonts w:ascii="Arial" w:hAnsi="Arial" w:cs="Arial"/>
        </w:rPr>
        <w:t xml:space="preserve"> Site Qualification Letter to </w:t>
      </w:r>
      <w:r w:rsidR="00EE7FCD" w:rsidRPr="00EE7FCD">
        <w:rPr>
          <w:rFonts w:ascii="Arial" w:hAnsi="Arial" w:cs="Arial"/>
        </w:rPr>
        <w:t xml:space="preserve">the </w:t>
      </w:r>
      <w:r w:rsidR="0046293F" w:rsidRPr="00EE7FCD">
        <w:rPr>
          <w:rFonts w:ascii="Arial" w:hAnsi="Arial" w:cs="Arial"/>
        </w:rPr>
        <w:t>Monitor (Appendix</w:t>
      </w:r>
      <w:r w:rsidR="00EE7FCD" w:rsidRPr="00EE7FCD">
        <w:rPr>
          <w:rFonts w:ascii="Arial" w:hAnsi="Arial" w:cs="Arial"/>
        </w:rPr>
        <w:t xml:space="preserve"> R)</w:t>
      </w:r>
    </w:p>
    <w:p w14:paraId="7CDDF9BA" w14:textId="77777777" w:rsidR="0046293F" w:rsidRDefault="0046293F" w:rsidP="0046293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</w:p>
    <w:p w14:paraId="6AC23EBE" w14:textId="01D7020D" w:rsidR="0046293F" w:rsidRDefault="00B46ED2" w:rsidP="0017289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study coordinator</w:t>
      </w:r>
      <w:r w:rsidR="00436C52" w:rsidRPr="00AB23E3">
        <w:rPr>
          <w:rFonts w:ascii="Arial" w:hAnsi="Arial" w:cs="Arial"/>
          <w:color w:val="000000"/>
        </w:rPr>
        <w:t xml:space="preserve"> </w:t>
      </w:r>
      <w:r w:rsidR="0046293F">
        <w:rPr>
          <w:rFonts w:ascii="Arial" w:hAnsi="Arial" w:cs="Arial"/>
          <w:color w:val="000000"/>
        </w:rPr>
        <w:t>will schedule</w:t>
      </w:r>
      <w:r w:rsidR="00436C52" w:rsidRPr="00AB23E3">
        <w:rPr>
          <w:rFonts w:ascii="Arial" w:hAnsi="Arial" w:cs="Arial"/>
          <w:color w:val="000000"/>
        </w:rPr>
        <w:t xml:space="preserve"> the visit with the sponsor</w:t>
      </w:r>
      <w:r w:rsidR="00E3759F">
        <w:rPr>
          <w:rFonts w:ascii="Arial" w:hAnsi="Arial" w:cs="Arial"/>
          <w:color w:val="000000"/>
        </w:rPr>
        <w:t xml:space="preserve"> on</w:t>
      </w:r>
      <w:r>
        <w:rPr>
          <w:rFonts w:ascii="Arial" w:hAnsi="Arial" w:cs="Arial"/>
          <w:color w:val="000000"/>
        </w:rPr>
        <w:t xml:space="preserve"> </w:t>
      </w:r>
      <w:r w:rsidR="00E3759F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>mut</w:t>
      </w:r>
      <w:r w:rsidR="00E3759F"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</w:rPr>
        <w:t>ally agreed upon date</w:t>
      </w:r>
      <w:r w:rsidR="00E3759F">
        <w:rPr>
          <w:rFonts w:ascii="Arial" w:hAnsi="Arial" w:cs="Arial"/>
          <w:color w:val="000000"/>
        </w:rPr>
        <w:t xml:space="preserve"> during regular business hours to ensure that as many study members </w:t>
      </w:r>
      <w:r w:rsidR="00947D8F">
        <w:rPr>
          <w:rFonts w:ascii="Arial" w:hAnsi="Arial" w:cs="Arial"/>
          <w:color w:val="000000"/>
        </w:rPr>
        <w:t xml:space="preserve">as possible </w:t>
      </w:r>
      <w:r w:rsidR="00E3759F">
        <w:rPr>
          <w:rFonts w:ascii="Arial" w:hAnsi="Arial" w:cs="Arial"/>
          <w:color w:val="000000"/>
        </w:rPr>
        <w:t>can attend.</w:t>
      </w:r>
    </w:p>
    <w:p w14:paraId="73E375EC" w14:textId="77777777" w:rsidR="00EE7FCD" w:rsidRPr="00EE7FCD" w:rsidRDefault="00EE7FCD" w:rsidP="00EE7FCD">
      <w:pPr>
        <w:pStyle w:val="ListParagraph"/>
        <w:rPr>
          <w:rFonts w:ascii="Arial" w:hAnsi="Arial" w:cs="Arial"/>
          <w:color w:val="000000"/>
        </w:rPr>
      </w:pPr>
    </w:p>
    <w:p w14:paraId="0ABF9C7F" w14:textId="28DADC9C" w:rsidR="00EE7FCD" w:rsidRDefault="00EE7FCD" w:rsidP="0017289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study coordinator will complete a SQV Checklist (Appendix Q) once a scheduled date has been determined.</w:t>
      </w:r>
    </w:p>
    <w:p w14:paraId="06E123D4" w14:textId="38EDE7B3" w:rsidR="00436C52" w:rsidRPr="0046293F" w:rsidRDefault="00E3759F" w:rsidP="004629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6293F">
        <w:rPr>
          <w:rFonts w:ascii="Arial" w:hAnsi="Arial" w:cs="Arial"/>
          <w:color w:val="000000"/>
        </w:rPr>
        <w:t xml:space="preserve"> </w:t>
      </w:r>
    </w:p>
    <w:p w14:paraId="6DD0053E" w14:textId="2A844555" w:rsidR="0046293F" w:rsidRPr="0046293F" w:rsidRDefault="0046293F" w:rsidP="0046293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The study coordinator will request</w:t>
      </w:r>
      <w:r w:rsidR="006B18BB">
        <w:rPr>
          <w:rFonts w:ascii="Arial" w:hAnsi="Arial" w:cs="Arial"/>
          <w:bCs/>
          <w:color w:val="000000"/>
        </w:rPr>
        <w:t xml:space="preserve"> an </w:t>
      </w:r>
      <w:r w:rsidR="00E3759F">
        <w:rPr>
          <w:rFonts w:ascii="Arial" w:hAnsi="Arial" w:cs="Arial"/>
          <w:bCs/>
          <w:color w:val="000000"/>
        </w:rPr>
        <w:t xml:space="preserve">agenda </w:t>
      </w:r>
      <w:r w:rsidR="006B18BB">
        <w:rPr>
          <w:rFonts w:ascii="Arial" w:hAnsi="Arial" w:cs="Arial"/>
          <w:bCs/>
          <w:color w:val="000000"/>
        </w:rPr>
        <w:t>from</w:t>
      </w:r>
      <w:r w:rsidR="00AB23E3" w:rsidRPr="00AB23E3">
        <w:rPr>
          <w:rFonts w:ascii="Arial" w:hAnsi="Arial" w:cs="Arial"/>
          <w:bCs/>
          <w:color w:val="000000"/>
        </w:rPr>
        <w:t xml:space="preserve"> the sponsor repres</w:t>
      </w:r>
      <w:r w:rsidR="006B18BB">
        <w:rPr>
          <w:rFonts w:ascii="Arial" w:hAnsi="Arial" w:cs="Arial"/>
          <w:bCs/>
          <w:color w:val="000000"/>
        </w:rPr>
        <w:t>entative</w:t>
      </w:r>
      <w:r w:rsidR="00E3759F">
        <w:rPr>
          <w:rFonts w:ascii="Arial" w:hAnsi="Arial" w:cs="Arial"/>
          <w:bCs/>
          <w:color w:val="000000"/>
        </w:rPr>
        <w:t xml:space="preserve"> at least 2 weeks in advance of visit</w:t>
      </w:r>
      <w:r w:rsidR="006B18BB">
        <w:rPr>
          <w:rFonts w:ascii="Arial" w:hAnsi="Arial" w:cs="Arial"/>
          <w:bCs/>
          <w:color w:val="000000"/>
        </w:rPr>
        <w:t xml:space="preserve"> or creates one for the visit</w:t>
      </w:r>
      <w:r>
        <w:rPr>
          <w:rFonts w:ascii="Arial" w:hAnsi="Arial" w:cs="Arial"/>
          <w:bCs/>
          <w:color w:val="000000"/>
        </w:rPr>
        <w:t xml:space="preserve"> if not provided</w:t>
      </w:r>
      <w:r w:rsidR="00E3759F">
        <w:rPr>
          <w:rFonts w:ascii="Arial" w:hAnsi="Arial" w:cs="Arial"/>
          <w:bCs/>
          <w:color w:val="000000"/>
        </w:rPr>
        <w:t>.</w:t>
      </w:r>
    </w:p>
    <w:p w14:paraId="46963383" w14:textId="77777777" w:rsidR="0046293F" w:rsidRPr="0046293F" w:rsidRDefault="0046293F" w:rsidP="0046293F">
      <w:pPr>
        <w:pStyle w:val="ListParagraph"/>
        <w:rPr>
          <w:rFonts w:ascii="Arial" w:hAnsi="Arial" w:cs="Arial"/>
          <w:bCs/>
          <w:color w:val="000000"/>
        </w:rPr>
      </w:pPr>
    </w:p>
    <w:p w14:paraId="5717A33E" w14:textId="3F69DEB8" w:rsidR="0046293F" w:rsidRPr="0046293F" w:rsidRDefault="00E3759F" w:rsidP="0046293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46293F">
        <w:rPr>
          <w:rFonts w:ascii="Arial" w:hAnsi="Arial" w:cs="Arial"/>
          <w:bCs/>
          <w:color w:val="000000"/>
        </w:rPr>
        <w:t xml:space="preserve">The study coordinator </w:t>
      </w:r>
      <w:r w:rsidR="0046293F">
        <w:rPr>
          <w:rFonts w:ascii="Arial" w:hAnsi="Arial" w:cs="Arial"/>
          <w:bCs/>
          <w:color w:val="000000"/>
        </w:rPr>
        <w:t xml:space="preserve">will </w:t>
      </w:r>
      <w:r w:rsidR="00AB23E3" w:rsidRPr="0046293F">
        <w:rPr>
          <w:rFonts w:ascii="Arial" w:hAnsi="Arial" w:cs="Arial"/>
          <w:bCs/>
          <w:color w:val="000000"/>
        </w:rPr>
        <w:t xml:space="preserve">ensure that all </w:t>
      </w:r>
      <w:r w:rsidRPr="0046293F">
        <w:rPr>
          <w:rFonts w:ascii="Arial" w:hAnsi="Arial" w:cs="Arial"/>
          <w:bCs/>
          <w:color w:val="000000"/>
        </w:rPr>
        <w:t xml:space="preserve">research staff </w:t>
      </w:r>
      <w:r w:rsidR="00AB23E3" w:rsidRPr="0046293F">
        <w:rPr>
          <w:rFonts w:ascii="Arial" w:hAnsi="Arial" w:cs="Arial"/>
          <w:bCs/>
          <w:color w:val="000000"/>
        </w:rPr>
        <w:t>attendees have copies of all research related materials p</w:t>
      </w:r>
      <w:r w:rsidR="006B18BB" w:rsidRPr="0046293F">
        <w:rPr>
          <w:rFonts w:ascii="Arial" w:hAnsi="Arial" w:cs="Arial"/>
          <w:bCs/>
          <w:color w:val="000000"/>
        </w:rPr>
        <w:t>rior to the visit (e.g.: agenda</w:t>
      </w:r>
      <w:r w:rsidR="00947D8F" w:rsidRPr="0046293F">
        <w:rPr>
          <w:rFonts w:ascii="Arial" w:hAnsi="Arial" w:cs="Arial"/>
          <w:bCs/>
          <w:color w:val="000000"/>
        </w:rPr>
        <w:t>,</w:t>
      </w:r>
      <w:r w:rsidR="00AB23E3" w:rsidRPr="0046293F">
        <w:rPr>
          <w:rFonts w:ascii="Arial" w:hAnsi="Arial" w:cs="Arial"/>
          <w:bCs/>
          <w:color w:val="000000"/>
        </w:rPr>
        <w:t xml:space="preserve"> protocol, if available). </w:t>
      </w:r>
    </w:p>
    <w:p w14:paraId="2E74E42C" w14:textId="77777777" w:rsidR="0046293F" w:rsidRPr="0046293F" w:rsidRDefault="0046293F" w:rsidP="0046293F">
      <w:pPr>
        <w:pStyle w:val="ListParagraph"/>
        <w:rPr>
          <w:rFonts w:ascii="Arial" w:hAnsi="Arial" w:cs="Arial"/>
          <w:color w:val="000000"/>
        </w:rPr>
      </w:pPr>
    </w:p>
    <w:p w14:paraId="425EEACD" w14:textId="77777777" w:rsidR="0046293F" w:rsidRDefault="000655E4" w:rsidP="0046293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46293F">
        <w:rPr>
          <w:rFonts w:ascii="Arial" w:hAnsi="Arial" w:cs="Arial"/>
          <w:color w:val="000000"/>
        </w:rPr>
        <w:t>The</w:t>
      </w:r>
      <w:r w:rsidR="00E3759F" w:rsidRPr="0046293F">
        <w:rPr>
          <w:rFonts w:ascii="Arial" w:hAnsi="Arial" w:cs="Arial"/>
          <w:color w:val="000000"/>
        </w:rPr>
        <w:t xml:space="preserve"> study coordinator</w:t>
      </w:r>
      <w:r w:rsidR="0046293F">
        <w:rPr>
          <w:rFonts w:ascii="Arial" w:hAnsi="Arial" w:cs="Arial"/>
          <w:color w:val="000000"/>
        </w:rPr>
        <w:t xml:space="preserve"> will conduct</w:t>
      </w:r>
      <w:r w:rsidRPr="0046293F">
        <w:rPr>
          <w:rFonts w:ascii="Arial" w:hAnsi="Arial" w:cs="Arial"/>
          <w:color w:val="000000"/>
        </w:rPr>
        <w:t xml:space="preserve"> the </w:t>
      </w:r>
      <w:r w:rsidR="006B18BB" w:rsidRPr="0046293F">
        <w:rPr>
          <w:rFonts w:ascii="Arial" w:hAnsi="Arial" w:cs="Arial"/>
          <w:color w:val="000000"/>
        </w:rPr>
        <w:t>timely</w:t>
      </w:r>
      <w:r w:rsidRPr="0046293F">
        <w:rPr>
          <w:rFonts w:ascii="Arial" w:hAnsi="Arial" w:cs="Arial"/>
          <w:color w:val="000000"/>
        </w:rPr>
        <w:t xml:space="preserve"> visit with the sponsor representative, reviews departmental procedures, and answers any questions the sponsor may have.</w:t>
      </w:r>
    </w:p>
    <w:p w14:paraId="38228440" w14:textId="77777777" w:rsidR="0046293F" w:rsidRPr="0046293F" w:rsidRDefault="0046293F" w:rsidP="0046293F">
      <w:pPr>
        <w:pStyle w:val="ListParagraph"/>
        <w:rPr>
          <w:rFonts w:ascii="Arial" w:hAnsi="Arial" w:cs="Arial"/>
          <w:bCs/>
          <w:color w:val="000000"/>
        </w:rPr>
      </w:pPr>
    </w:p>
    <w:p w14:paraId="30B5AE69" w14:textId="03B94E45" w:rsidR="0046293F" w:rsidRPr="0046293F" w:rsidRDefault="00E3759F" w:rsidP="0046293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46293F">
        <w:rPr>
          <w:rFonts w:ascii="Arial" w:hAnsi="Arial" w:cs="Arial"/>
          <w:bCs/>
          <w:color w:val="000000"/>
        </w:rPr>
        <w:t xml:space="preserve">The study coordinator </w:t>
      </w:r>
      <w:r w:rsidR="0046293F">
        <w:rPr>
          <w:rFonts w:ascii="Arial" w:hAnsi="Arial" w:cs="Arial"/>
          <w:bCs/>
          <w:color w:val="000000"/>
        </w:rPr>
        <w:t xml:space="preserve">will </w:t>
      </w:r>
      <w:r w:rsidR="00AB23E3" w:rsidRPr="0046293F">
        <w:rPr>
          <w:rFonts w:ascii="Arial" w:hAnsi="Arial" w:cs="Arial"/>
          <w:bCs/>
          <w:color w:val="000000"/>
        </w:rPr>
        <w:t xml:space="preserve">provide </w:t>
      </w:r>
      <w:r w:rsidR="0046293F">
        <w:rPr>
          <w:rFonts w:ascii="Arial" w:hAnsi="Arial" w:cs="Arial"/>
          <w:bCs/>
          <w:color w:val="000000"/>
        </w:rPr>
        <w:t>the following information during the visit:</w:t>
      </w:r>
    </w:p>
    <w:p w14:paraId="61DD361A" w14:textId="77777777" w:rsidR="0046293F" w:rsidRPr="0046293F" w:rsidRDefault="0046293F" w:rsidP="0046293F">
      <w:pPr>
        <w:pStyle w:val="ListParagraph"/>
        <w:rPr>
          <w:rFonts w:ascii="Arial" w:hAnsi="Arial" w:cs="Arial"/>
          <w:bCs/>
          <w:color w:val="000000"/>
        </w:rPr>
      </w:pPr>
    </w:p>
    <w:p w14:paraId="5A4572C4" w14:textId="77777777" w:rsidR="0046293F" w:rsidRPr="0046293F" w:rsidRDefault="0046293F" w:rsidP="0046293F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D</w:t>
      </w:r>
      <w:r w:rsidR="00AB23E3" w:rsidRPr="0046293F">
        <w:rPr>
          <w:rFonts w:ascii="Arial" w:hAnsi="Arial" w:cs="Arial"/>
          <w:bCs/>
          <w:color w:val="000000"/>
        </w:rPr>
        <w:t>emonstrate the site</w:t>
      </w:r>
      <w:r w:rsidR="00E54A66" w:rsidRPr="0046293F">
        <w:rPr>
          <w:rFonts w:ascii="Arial" w:hAnsi="Arial" w:cs="Arial"/>
          <w:bCs/>
          <w:color w:val="000000"/>
        </w:rPr>
        <w:t>’</w:t>
      </w:r>
      <w:r w:rsidR="00AB23E3" w:rsidRPr="0046293F">
        <w:rPr>
          <w:rFonts w:ascii="Arial" w:hAnsi="Arial" w:cs="Arial"/>
          <w:bCs/>
          <w:color w:val="000000"/>
        </w:rPr>
        <w:t>s ability to recruit the appropriate number o</w:t>
      </w:r>
      <w:r w:rsidR="00E54A66" w:rsidRPr="0046293F">
        <w:rPr>
          <w:rFonts w:ascii="Arial" w:hAnsi="Arial" w:cs="Arial"/>
          <w:bCs/>
          <w:color w:val="000000"/>
        </w:rPr>
        <w:t>f</w:t>
      </w:r>
      <w:r w:rsidR="00AB23E3" w:rsidRPr="0046293F">
        <w:rPr>
          <w:rFonts w:ascii="Arial" w:hAnsi="Arial" w:cs="Arial"/>
          <w:bCs/>
          <w:color w:val="000000"/>
        </w:rPr>
        <w:t xml:space="preserve"> subjects within the protocol-specified time frame.</w:t>
      </w:r>
    </w:p>
    <w:p w14:paraId="2A04C4C4" w14:textId="77777777" w:rsidR="0046293F" w:rsidRPr="0046293F" w:rsidRDefault="00AB23E3" w:rsidP="0046293F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6293F">
        <w:rPr>
          <w:rFonts w:ascii="Arial" w:hAnsi="Arial" w:cs="Arial"/>
          <w:bCs/>
          <w:color w:val="000000"/>
        </w:rPr>
        <w:t>Current licensing or accreditation of local clinical laboratories (if applicable)</w:t>
      </w:r>
    </w:p>
    <w:p w14:paraId="1CF4FD89" w14:textId="77777777" w:rsidR="0046293F" w:rsidRPr="0046293F" w:rsidRDefault="00AB23E3" w:rsidP="0046293F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6293F">
        <w:rPr>
          <w:rFonts w:ascii="Arial" w:hAnsi="Arial" w:cs="Arial"/>
          <w:bCs/>
          <w:color w:val="000000"/>
        </w:rPr>
        <w:t>Copy of local laboratories</w:t>
      </w:r>
      <w:r w:rsidR="00E54A66" w:rsidRPr="0046293F">
        <w:rPr>
          <w:rFonts w:ascii="Arial" w:hAnsi="Arial" w:cs="Arial"/>
          <w:bCs/>
          <w:color w:val="000000"/>
        </w:rPr>
        <w:t>’</w:t>
      </w:r>
      <w:r w:rsidR="00744575" w:rsidRPr="0046293F">
        <w:rPr>
          <w:rFonts w:ascii="Arial" w:hAnsi="Arial" w:cs="Arial"/>
          <w:bCs/>
          <w:color w:val="000000"/>
        </w:rPr>
        <w:t xml:space="preserve"> </w:t>
      </w:r>
      <w:r w:rsidRPr="0046293F">
        <w:rPr>
          <w:rFonts w:ascii="Arial" w:hAnsi="Arial" w:cs="Arial"/>
          <w:bCs/>
          <w:color w:val="000000"/>
        </w:rPr>
        <w:t>director’s CV signed within 2</w:t>
      </w:r>
      <w:r w:rsidR="00691890" w:rsidRPr="0046293F">
        <w:rPr>
          <w:rFonts w:ascii="Arial" w:hAnsi="Arial" w:cs="Arial"/>
          <w:bCs/>
          <w:color w:val="000000"/>
        </w:rPr>
        <w:t xml:space="preserve"> </w:t>
      </w:r>
      <w:r w:rsidRPr="0046293F">
        <w:rPr>
          <w:rFonts w:ascii="Arial" w:hAnsi="Arial" w:cs="Arial"/>
          <w:bCs/>
          <w:color w:val="000000"/>
        </w:rPr>
        <w:t>years (if applicable)</w:t>
      </w:r>
    </w:p>
    <w:p w14:paraId="4CB1C987" w14:textId="77777777" w:rsidR="0046293F" w:rsidRDefault="00AB23E3" w:rsidP="0046293F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6293F">
        <w:rPr>
          <w:rFonts w:ascii="Arial" w:hAnsi="Arial" w:cs="Arial"/>
          <w:color w:val="000000"/>
        </w:rPr>
        <w:t xml:space="preserve">Current normal lab reference ranges (if applicable) </w:t>
      </w:r>
    </w:p>
    <w:p w14:paraId="06E123DD" w14:textId="5B8D2DA9" w:rsidR="0085005C" w:rsidRPr="0046293F" w:rsidRDefault="00AB23E3" w:rsidP="0046293F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6293F">
        <w:rPr>
          <w:rFonts w:ascii="Arial" w:hAnsi="Arial" w:cs="Arial"/>
          <w:bCs/>
          <w:color w:val="000000"/>
        </w:rPr>
        <w:t>Updated copies of research personnel’s CVs</w:t>
      </w:r>
      <w:r w:rsidR="00E3759F" w:rsidRPr="0046293F">
        <w:rPr>
          <w:rFonts w:ascii="Arial" w:hAnsi="Arial" w:cs="Arial"/>
          <w:bCs/>
          <w:color w:val="000000"/>
        </w:rPr>
        <w:t>, medical licenses, etc</w:t>
      </w:r>
      <w:r w:rsidR="0085005C" w:rsidRPr="0046293F">
        <w:rPr>
          <w:rFonts w:ascii="Arial" w:hAnsi="Arial" w:cs="Arial"/>
          <w:bCs/>
          <w:color w:val="000000"/>
        </w:rPr>
        <w:t xml:space="preserve">.   </w:t>
      </w:r>
    </w:p>
    <w:p w14:paraId="521DA2A1" w14:textId="77777777" w:rsidR="0046293F" w:rsidRPr="0046293F" w:rsidRDefault="0046293F" w:rsidP="0046293F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</w:rPr>
      </w:pPr>
    </w:p>
    <w:p w14:paraId="06E123DE" w14:textId="735C6178" w:rsidR="00136BF3" w:rsidRDefault="00E3759F" w:rsidP="0017289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study coordinator </w:t>
      </w:r>
      <w:r w:rsidR="0046293F">
        <w:rPr>
          <w:rFonts w:ascii="Arial" w:hAnsi="Arial" w:cs="Arial"/>
          <w:color w:val="000000"/>
        </w:rPr>
        <w:t>will take</w:t>
      </w:r>
      <w:r w:rsidR="00436C52" w:rsidRPr="00436C52">
        <w:rPr>
          <w:rFonts w:ascii="Arial" w:hAnsi="Arial" w:cs="Arial"/>
          <w:color w:val="000000"/>
        </w:rPr>
        <w:t xml:space="preserve"> the rep</w:t>
      </w:r>
      <w:r w:rsidR="00586C97">
        <w:rPr>
          <w:rFonts w:ascii="Arial" w:hAnsi="Arial" w:cs="Arial"/>
          <w:color w:val="000000"/>
        </w:rPr>
        <w:t>resentative on a tour of the CRC to view exam rooms, equipment, and sample preparation areas</w:t>
      </w:r>
      <w:r w:rsidR="00436C52" w:rsidRPr="00436C52">
        <w:rPr>
          <w:rFonts w:ascii="Arial" w:hAnsi="Arial" w:cs="Arial"/>
          <w:color w:val="000000"/>
        </w:rPr>
        <w:t xml:space="preserve">. </w:t>
      </w:r>
    </w:p>
    <w:p w14:paraId="55F4EC74" w14:textId="77777777" w:rsidR="0046293F" w:rsidRDefault="0046293F" w:rsidP="0046293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</w:p>
    <w:p w14:paraId="06E123DF" w14:textId="77777777" w:rsidR="00136BF3" w:rsidRDefault="00136BF3" w:rsidP="0017289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Investigator may be present for the duration of the visit or meet with the sponsor representative briefly upon request.</w:t>
      </w:r>
    </w:p>
    <w:p w14:paraId="3020028C" w14:textId="77777777" w:rsidR="0046293F" w:rsidRPr="0046293F" w:rsidRDefault="0046293F" w:rsidP="004629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6E123E0" w14:textId="77777777" w:rsidR="00A60046" w:rsidRDefault="00586C97" w:rsidP="0017289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If the tour will include the Clinical Investigational Research Pharmacy (CIRP), the research pharmacist and/or research technician will be notified in advance</w:t>
      </w:r>
      <w:r w:rsidR="00436C52" w:rsidRPr="00436C52">
        <w:rPr>
          <w:rFonts w:ascii="Arial" w:hAnsi="Arial" w:cs="Arial"/>
          <w:color w:val="000000"/>
        </w:rPr>
        <w:t xml:space="preserve"> to schedule t</w:t>
      </w:r>
      <w:r>
        <w:rPr>
          <w:rFonts w:ascii="Arial" w:hAnsi="Arial" w:cs="Arial"/>
          <w:color w:val="000000"/>
        </w:rPr>
        <w:t xml:space="preserve">he tour. </w:t>
      </w:r>
    </w:p>
    <w:p w14:paraId="1FA9496B" w14:textId="77777777" w:rsidR="0046293F" w:rsidRPr="0046293F" w:rsidRDefault="0046293F" w:rsidP="004629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905DAF0" w14:textId="455FC9EE" w:rsidR="0046293F" w:rsidRDefault="0085005C" w:rsidP="0046293F">
      <w:pPr>
        <w:numPr>
          <w:ilvl w:val="0"/>
          <w:numId w:val="27"/>
        </w:numPr>
        <w:spacing w:after="0" w:line="240" w:lineRule="auto"/>
        <w:ind w:left="360"/>
        <w:rPr>
          <w:rFonts w:ascii="Arial" w:hAnsi="Arial" w:cs="Arial"/>
          <w:color w:val="000000"/>
        </w:rPr>
      </w:pPr>
      <w:r w:rsidRPr="0085005C">
        <w:rPr>
          <w:rFonts w:ascii="Arial" w:hAnsi="Arial" w:cs="Arial"/>
          <w:bCs/>
          <w:color w:val="000000"/>
        </w:rPr>
        <w:lastRenderedPageBreak/>
        <w:t>The sponsor representative will discuss and review the items that need to be completed or   addressed</w:t>
      </w:r>
      <w:r w:rsidR="00E54A66">
        <w:rPr>
          <w:rFonts w:ascii="Arial" w:hAnsi="Arial" w:cs="Arial"/>
          <w:bCs/>
          <w:color w:val="000000"/>
        </w:rPr>
        <w:t>;</w:t>
      </w:r>
      <w:r w:rsidRPr="0085005C">
        <w:rPr>
          <w:rFonts w:ascii="Arial" w:hAnsi="Arial" w:cs="Arial"/>
          <w:bCs/>
          <w:color w:val="000000"/>
        </w:rPr>
        <w:t xml:space="preserve"> usually documented on a qualification checklist provided by the sponsor representative.  </w:t>
      </w:r>
      <w:r w:rsidRPr="0046293F">
        <w:rPr>
          <w:rFonts w:ascii="Arial" w:hAnsi="Arial" w:cs="Arial"/>
          <w:bCs/>
          <w:color w:val="000000"/>
        </w:rPr>
        <w:t xml:space="preserve">    </w:t>
      </w:r>
    </w:p>
    <w:p w14:paraId="06D28D80" w14:textId="77777777" w:rsidR="0046293F" w:rsidRPr="0046293F" w:rsidRDefault="0046293F" w:rsidP="0046293F">
      <w:pPr>
        <w:spacing w:after="0" w:line="240" w:lineRule="auto"/>
        <w:rPr>
          <w:rFonts w:ascii="Arial" w:hAnsi="Arial" w:cs="Arial"/>
          <w:color w:val="000000"/>
        </w:rPr>
      </w:pPr>
    </w:p>
    <w:p w14:paraId="06E123E6" w14:textId="0EFAEB82" w:rsidR="006E76CB" w:rsidRPr="008C4E51" w:rsidRDefault="0085005C" w:rsidP="008C4E51">
      <w:pPr>
        <w:numPr>
          <w:ilvl w:val="0"/>
          <w:numId w:val="27"/>
        </w:numPr>
        <w:spacing w:after="0" w:line="240" w:lineRule="auto"/>
        <w:ind w:left="360"/>
        <w:rPr>
          <w:rFonts w:ascii="Arial" w:hAnsi="Arial" w:cs="Arial"/>
          <w:color w:val="000000"/>
        </w:rPr>
      </w:pPr>
      <w:r w:rsidRPr="0046293F">
        <w:rPr>
          <w:rFonts w:ascii="Arial" w:hAnsi="Arial" w:cs="Arial"/>
          <w:bCs/>
          <w:color w:val="000000"/>
        </w:rPr>
        <w:t>The Principal Inves</w:t>
      </w:r>
      <w:r w:rsidR="00136BF3" w:rsidRPr="0046293F">
        <w:rPr>
          <w:rFonts w:ascii="Arial" w:hAnsi="Arial" w:cs="Arial"/>
          <w:bCs/>
          <w:color w:val="000000"/>
        </w:rPr>
        <w:t>tigator and/or study coordinator</w:t>
      </w:r>
      <w:r w:rsidRPr="0046293F">
        <w:rPr>
          <w:rFonts w:ascii="Arial" w:hAnsi="Arial" w:cs="Arial"/>
          <w:bCs/>
          <w:color w:val="000000"/>
        </w:rPr>
        <w:t xml:space="preserve"> will complete, sign and place a completed </w:t>
      </w:r>
      <w:r w:rsidR="00136BF3" w:rsidRPr="0046293F">
        <w:rPr>
          <w:rFonts w:ascii="Arial" w:hAnsi="Arial" w:cs="Arial"/>
          <w:bCs/>
          <w:color w:val="000000"/>
        </w:rPr>
        <w:t xml:space="preserve">site </w:t>
      </w:r>
      <w:r w:rsidRPr="0046293F">
        <w:rPr>
          <w:rFonts w:ascii="Arial" w:hAnsi="Arial" w:cs="Arial"/>
          <w:bCs/>
          <w:color w:val="000000"/>
        </w:rPr>
        <w:t xml:space="preserve">qualification checklist in the site’s files. </w:t>
      </w:r>
    </w:p>
    <w:p w14:paraId="06E123E7" w14:textId="77777777" w:rsidR="006E76CB" w:rsidRDefault="006E76CB" w:rsidP="0040376B">
      <w:p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</w:p>
    <w:p w14:paraId="475D36A7" w14:textId="77777777" w:rsidR="008A4B7B" w:rsidRDefault="008A4B7B" w:rsidP="0046293F">
      <w:pPr>
        <w:pStyle w:val="NormalBullet"/>
        <w:numPr>
          <w:ilvl w:val="0"/>
          <w:numId w:val="0"/>
        </w:numPr>
      </w:pPr>
    </w:p>
    <w:p w14:paraId="5E068493" w14:textId="77777777" w:rsidR="008A4B7B" w:rsidRPr="000C7519" w:rsidRDefault="008A4B7B" w:rsidP="0017289D">
      <w:pPr>
        <w:pStyle w:val="NormalBullet"/>
        <w:numPr>
          <w:ilvl w:val="0"/>
          <w:numId w:val="0"/>
        </w:numPr>
        <w:ind w:left="1860"/>
      </w:pPr>
    </w:p>
    <w:tbl>
      <w:tblPr>
        <w:tblpPr w:leftFromText="180" w:rightFromText="180" w:vertAnchor="text" w:horzAnchor="margin" w:tblpX="10" w:tblpY="53"/>
        <w:tblW w:w="9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7205"/>
      </w:tblGrid>
      <w:tr w:rsidR="0017289D" w:rsidRPr="00FA6586" w14:paraId="5A97516E" w14:textId="77777777" w:rsidTr="0017289D">
        <w:trPr>
          <w:trHeight w:hRule="exact" w:val="100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0654F" w14:textId="77777777" w:rsidR="0017289D" w:rsidRPr="001A559D" w:rsidRDefault="0017289D" w:rsidP="006F4F99">
            <w:pPr>
              <w:autoSpaceDE w:val="0"/>
              <w:autoSpaceDN w:val="0"/>
              <w:adjustRightInd w:val="0"/>
              <w:spacing w:before="4" w:after="0" w:line="240" w:lineRule="auto"/>
              <w:ind w:right="-20"/>
              <w:rPr>
                <w:rFonts w:ascii="Arial" w:hAnsi="Arial" w:cs="Arial"/>
              </w:rPr>
            </w:pPr>
            <w:r w:rsidRPr="001A559D">
              <w:rPr>
                <w:rFonts w:ascii="Arial" w:hAnsi="Arial" w:cs="Arial"/>
                <w:b/>
                <w:bCs/>
                <w:spacing w:val="2"/>
                <w:w w:val="103"/>
              </w:rPr>
              <w:t>REFERENCES</w:t>
            </w:r>
            <w:r w:rsidRPr="001A559D">
              <w:rPr>
                <w:rFonts w:ascii="Arial" w:hAnsi="Arial" w:cs="Arial"/>
                <w:b/>
                <w:bCs/>
                <w:w w:val="103"/>
              </w:rPr>
              <w:t>:</w:t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C3FD4" w14:textId="77777777" w:rsidR="0017289D" w:rsidRPr="002C4BA7" w:rsidRDefault="0017289D" w:rsidP="0017289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 CFR 312 Subpart D: </w:t>
            </w:r>
            <w:r w:rsidRPr="002C4BA7">
              <w:rPr>
                <w:rFonts w:ascii="Arial" w:hAnsi="Arial" w:cs="Arial"/>
                <w:color w:val="000000"/>
                <w:sz w:val="20"/>
                <w:szCs w:val="20"/>
              </w:rPr>
              <w:t xml:space="preserve">Selecting Investigators and Monitors </w:t>
            </w:r>
          </w:p>
          <w:p w14:paraId="4CAFACE1" w14:textId="62C37E39" w:rsidR="0017289D" w:rsidRDefault="0017289D" w:rsidP="0017289D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1890">
              <w:rPr>
                <w:rFonts w:ascii="Arial" w:hAnsi="Arial" w:cs="Arial"/>
                <w:color w:val="000000"/>
                <w:sz w:val="20"/>
                <w:szCs w:val="20"/>
              </w:rPr>
              <w:t>May 1997 Inte</w:t>
            </w:r>
            <w:r w:rsidR="0046293F">
              <w:rPr>
                <w:rFonts w:ascii="Arial" w:hAnsi="Arial" w:cs="Arial"/>
                <w:color w:val="000000"/>
                <w:sz w:val="20"/>
                <w:szCs w:val="20"/>
              </w:rPr>
              <w:t>rnational Conference on Harmoniz</w:t>
            </w:r>
            <w:r w:rsidRPr="00691890">
              <w:rPr>
                <w:rFonts w:ascii="Arial" w:hAnsi="Arial" w:cs="Arial"/>
                <w:color w:val="000000"/>
                <w:sz w:val="20"/>
                <w:szCs w:val="20"/>
              </w:rPr>
              <w:t xml:space="preserve">ation; </w:t>
            </w:r>
          </w:p>
          <w:p w14:paraId="54E7C5AD" w14:textId="0DED9DDE" w:rsidR="0017289D" w:rsidRPr="001A559D" w:rsidRDefault="0017289D" w:rsidP="0017289D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</w:rPr>
            </w:pPr>
            <w:r w:rsidRPr="00691890">
              <w:rPr>
                <w:rFonts w:ascii="Arial" w:hAnsi="Arial" w:cs="Arial"/>
                <w:color w:val="000000"/>
                <w:sz w:val="20"/>
                <w:szCs w:val="20"/>
              </w:rPr>
              <w:t>Good Clinical Practice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 Consolidated Guideline (E6), S</w:t>
            </w:r>
            <w:r w:rsidRPr="00691890">
              <w:rPr>
                <w:rFonts w:ascii="Arial" w:hAnsi="Arial" w:cs="Arial"/>
                <w:color w:val="000000"/>
                <w:sz w:val="20"/>
                <w:szCs w:val="20"/>
              </w:rPr>
              <w:t>ection 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.18 </w:t>
            </w:r>
            <w:r w:rsidR="008C4E51">
              <w:rPr>
                <w:rFonts w:ascii="Arial" w:hAnsi="Arial" w:cs="Arial"/>
                <w:color w:val="000000"/>
                <w:sz w:val="20"/>
                <w:szCs w:val="20"/>
              </w:rPr>
              <w:t xml:space="preserve">Monitoring; </w:t>
            </w:r>
          </w:p>
        </w:tc>
      </w:tr>
      <w:tr w:rsidR="0017289D" w:rsidRPr="00FA6586" w14:paraId="532C143C" w14:textId="77777777" w:rsidTr="006F4F99">
        <w:trPr>
          <w:trHeight w:hRule="exact" w:val="26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BC75E" w14:textId="77777777" w:rsidR="0017289D" w:rsidRPr="001A559D" w:rsidRDefault="0017289D" w:rsidP="006F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C5C42" w14:textId="77777777" w:rsidR="0017289D" w:rsidRPr="001A559D" w:rsidRDefault="0017289D" w:rsidP="006F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7289D" w:rsidRPr="00FA6586" w14:paraId="041E1A4A" w14:textId="77777777" w:rsidTr="0017289D">
        <w:trPr>
          <w:trHeight w:hRule="exact" w:val="53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12DD8" w14:textId="77777777" w:rsidR="0017289D" w:rsidRPr="001A559D" w:rsidRDefault="0017289D" w:rsidP="006F4F99">
            <w:pPr>
              <w:autoSpaceDE w:val="0"/>
              <w:autoSpaceDN w:val="0"/>
              <w:adjustRightInd w:val="0"/>
              <w:spacing w:before="4" w:after="0" w:line="240" w:lineRule="auto"/>
              <w:ind w:right="-20"/>
              <w:rPr>
                <w:rFonts w:ascii="Arial" w:hAnsi="Arial" w:cs="Arial"/>
              </w:rPr>
            </w:pPr>
            <w:r w:rsidRPr="001A559D">
              <w:rPr>
                <w:rFonts w:ascii="Arial" w:hAnsi="Arial" w:cs="Arial"/>
                <w:b/>
                <w:bCs/>
                <w:spacing w:val="2"/>
              </w:rPr>
              <w:t>RELATE</w:t>
            </w:r>
            <w:r w:rsidRPr="001A559D">
              <w:rPr>
                <w:rFonts w:ascii="Arial" w:hAnsi="Arial" w:cs="Arial"/>
                <w:b/>
                <w:bCs/>
              </w:rPr>
              <w:t>D</w:t>
            </w:r>
            <w:r w:rsidRPr="001A559D">
              <w:rPr>
                <w:rFonts w:ascii="Arial" w:hAnsi="Arial" w:cs="Arial"/>
                <w:b/>
                <w:bCs/>
                <w:spacing w:val="33"/>
              </w:rPr>
              <w:t xml:space="preserve"> </w:t>
            </w:r>
            <w:r w:rsidRPr="001A559D">
              <w:rPr>
                <w:rFonts w:ascii="Arial" w:hAnsi="Arial" w:cs="Arial"/>
                <w:b/>
                <w:bCs/>
                <w:spacing w:val="2"/>
                <w:w w:val="103"/>
              </w:rPr>
              <w:t>P</w:t>
            </w:r>
            <w:r w:rsidRPr="001A559D">
              <w:rPr>
                <w:rFonts w:ascii="Arial" w:hAnsi="Arial" w:cs="Arial"/>
                <w:b/>
                <w:bCs/>
                <w:spacing w:val="3"/>
                <w:w w:val="103"/>
              </w:rPr>
              <w:t>O</w:t>
            </w:r>
            <w:r w:rsidRPr="001A559D">
              <w:rPr>
                <w:rFonts w:ascii="Arial" w:hAnsi="Arial" w:cs="Arial"/>
                <w:b/>
                <w:bCs/>
                <w:spacing w:val="2"/>
                <w:w w:val="103"/>
              </w:rPr>
              <w:t>L</w:t>
            </w:r>
            <w:r w:rsidRPr="001A559D">
              <w:rPr>
                <w:rFonts w:ascii="Arial" w:hAnsi="Arial" w:cs="Arial"/>
                <w:b/>
                <w:bCs/>
                <w:spacing w:val="1"/>
                <w:w w:val="103"/>
              </w:rPr>
              <w:t>I</w:t>
            </w:r>
            <w:r w:rsidRPr="001A559D">
              <w:rPr>
                <w:rFonts w:ascii="Arial" w:hAnsi="Arial" w:cs="Arial"/>
                <w:b/>
                <w:bCs/>
                <w:spacing w:val="2"/>
                <w:w w:val="103"/>
              </w:rPr>
              <w:t>C</w:t>
            </w:r>
            <w:r w:rsidRPr="001A559D">
              <w:rPr>
                <w:rFonts w:ascii="Arial" w:hAnsi="Arial" w:cs="Arial"/>
                <w:b/>
                <w:bCs/>
                <w:spacing w:val="1"/>
                <w:w w:val="103"/>
              </w:rPr>
              <w:t>I</w:t>
            </w:r>
            <w:r w:rsidRPr="001A559D">
              <w:rPr>
                <w:rFonts w:ascii="Arial" w:hAnsi="Arial" w:cs="Arial"/>
                <w:b/>
                <w:bCs/>
                <w:spacing w:val="2"/>
                <w:w w:val="103"/>
              </w:rPr>
              <w:t>ES</w:t>
            </w:r>
            <w:r w:rsidRPr="001A559D">
              <w:rPr>
                <w:rFonts w:ascii="Arial" w:hAnsi="Arial" w:cs="Arial"/>
                <w:b/>
                <w:bCs/>
                <w:w w:val="103"/>
              </w:rPr>
              <w:t>:</w:t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36DD2" w14:textId="77777777" w:rsidR="0017289D" w:rsidRDefault="0017289D" w:rsidP="006F4F99">
            <w:pPr>
              <w:autoSpaceDE w:val="0"/>
              <w:autoSpaceDN w:val="0"/>
              <w:adjustRightInd w:val="0"/>
              <w:spacing w:before="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691890">
              <w:rPr>
                <w:rFonts w:ascii="Arial" w:hAnsi="Arial" w:cs="Arial"/>
                <w:sz w:val="20"/>
                <w:szCs w:val="20"/>
              </w:rPr>
              <w:t>SOP</w:t>
            </w:r>
            <w:r>
              <w:rPr>
                <w:rFonts w:ascii="Arial" w:hAnsi="Arial" w:cs="Arial"/>
                <w:sz w:val="20"/>
                <w:szCs w:val="20"/>
              </w:rPr>
              <w:t>#</w:t>
            </w:r>
            <w:r w:rsidR="003A6C09">
              <w:rPr>
                <w:rFonts w:ascii="Arial" w:hAnsi="Arial" w:cs="Arial"/>
                <w:sz w:val="20"/>
                <w:szCs w:val="20"/>
              </w:rPr>
              <w:t xml:space="preserve"> 102:</w:t>
            </w:r>
            <w:r w:rsidRPr="00691890">
              <w:rPr>
                <w:rFonts w:ascii="Arial" w:hAnsi="Arial" w:cs="Arial"/>
                <w:sz w:val="20"/>
                <w:szCs w:val="20"/>
              </w:rPr>
              <w:t xml:space="preserve"> Training Clinical Research Staff</w:t>
            </w:r>
          </w:p>
          <w:p w14:paraId="7EA8EB33" w14:textId="77777777" w:rsidR="003A6C09" w:rsidRDefault="003A6C09" w:rsidP="003A6C09">
            <w:pPr>
              <w:autoSpaceDE w:val="0"/>
              <w:autoSpaceDN w:val="0"/>
              <w:adjustRightInd w:val="0"/>
              <w:spacing w:before="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SOP#104: Clinical Study Conduct </w:t>
            </w:r>
          </w:p>
          <w:p w14:paraId="77188E75" w14:textId="493163D9" w:rsidR="003A6C09" w:rsidRPr="001A559D" w:rsidRDefault="003A6C09" w:rsidP="006F4F99">
            <w:pPr>
              <w:autoSpaceDE w:val="0"/>
              <w:autoSpaceDN w:val="0"/>
              <w:adjustRightInd w:val="0"/>
              <w:spacing w:before="4" w:after="0" w:line="240" w:lineRule="auto"/>
              <w:ind w:right="-20"/>
              <w:rPr>
                <w:rFonts w:ascii="Arial" w:hAnsi="Arial" w:cs="Arial"/>
              </w:rPr>
            </w:pPr>
          </w:p>
        </w:tc>
      </w:tr>
      <w:tr w:rsidR="0017289D" w:rsidRPr="00FA6586" w14:paraId="7B59C12B" w14:textId="77777777" w:rsidTr="006F4F99">
        <w:trPr>
          <w:trHeight w:hRule="exact" w:val="22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33F0F" w14:textId="77777777" w:rsidR="0017289D" w:rsidRPr="001A559D" w:rsidRDefault="0017289D" w:rsidP="006F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6E270" w14:textId="77777777" w:rsidR="0017289D" w:rsidRPr="001A559D" w:rsidRDefault="0017289D" w:rsidP="006F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7289D" w:rsidRPr="00FA6586" w14:paraId="5DF7CECF" w14:textId="77777777" w:rsidTr="0017289D">
        <w:trPr>
          <w:trHeight w:hRule="exact" w:val="49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490B2" w14:textId="77777777" w:rsidR="0017289D" w:rsidRPr="001A559D" w:rsidRDefault="0017289D" w:rsidP="006F4F99">
            <w:pPr>
              <w:autoSpaceDE w:val="0"/>
              <w:autoSpaceDN w:val="0"/>
              <w:adjustRightInd w:val="0"/>
              <w:spacing w:before="4" w:after="0" w:line="240" w:lineRule="auto"/>
              <w:ind w:right="-20"/>
              <w:rPr>
                <w:rFonts w:ascii="Arial" w:hAnsi="Arial" w:cs="Arial"/>
              </w:rPr>
            </w:pPr>
            <w:r w:rsidRPr="001A559D">
              <w:rPr>
                <w:rFonts w:ascii="Arial" w:hAnsi="Arial" w:cs="Arial"/>
                <w:b/>
                <w:bCs/>
                <w:spacing w:val="2"/>
                <w:w w:val="103"/>
              </w:rPr>
              <w:t>APPEND</w:t>
            </w:r>
            <w:r w:rsidRPr="001A559D">
              <w:rPr>
                <w:rFonts w:ascii="Arial" w:hAnsi="Arial" w:cs="Arial"/>
                <w:b/>
                <w:bCs/>
                <w:spacing w:val="1"/>
                <w:w w:val="103"/>
              </w:rPr>
              <w:t>I</w:t>
            </w:r>
            <w:r w:rsidRPr="001A559D">
              <w:rPr>
                <w:rFonts w:ascii="Arial" w:hAnsi="Arial" w:cs="Arial"/>
                <w:b/>
                <w:bCs/>
                <w:spacing w:val="2"/>
                <w:w w:val="103"/>
              </w:rPr>
              <w:t>CES</w:t>
            </w:r>
            <w:r w:rsidRPr="001A559D">
              <w:rPr>
                <w:rFonts w:ascii="Arial" w:hAnsi="Arial" w:cs="Arial"/>
                <w:b/>
                <w:bCs/>
                <w:w w:val="103"/>
              </w:rPr>
              <w:t>:</w:t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50F8D" w14:textId="36C8714F" w:rsidR="0017289D" w:rsidRDefault="0046293F" w:rsidP="006F4F99">
            <w:pPr>
              <w:autoSpaceDE w:val="0"/>
              <w:autoSpaceDN w:val="0"/>
              <w:adjustRightInd w:val="0"/>
              <w:spacing w:before="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Appendix Q</w:t>
            </w:r>
            <w:r w:rsidR="0017289D">
              <w:rPr>
                <w:rFonts w:ascii="Arial" w:hAnsi="Arial" w:cs="Arial"/>
                <w:sz w:val="20"/>
                <w:szCs w:val="20"/>
              </w:rPr>
              <w:t xml:space="preserve">: Site Qualification Visit (SQV) Checklist; </w:t>
            </w:r>
          </w:p>
          <w:p w14:paraId="703FE317" w14:textId="0CE55BD3" w:rsidR="0017289D" w:rsidRPr="00F22BAA" w:rsidRDefault="0046293F" w:rsidP="0017289D">
            <w:pPr>
              <w:autoSpaceDE w:val="0"/>
              <w:autoSpaceDN w:val="0"/>
              <w:adjustRightInd w:val="0"/>
              <w:spacing w:before="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Appendix R</w:t>
            </w:r>
            <w:r w:rsidR="0017289D">
              <w:rPr>
                <w:rFonts w:ascii="Arial" w:hAnsi="Arial" w:cs="Arial"/>
                <w:sz w:val="20"/>
                <w:szCs w:val="20"/>
              </w:rPr>
              <w:t>: Site Qualification Letter to Monitor</w:t>
            </w:r>
            <w:r w:rsidR="0017289D" w:rsidRPr="000A3408">
              <w:rPr>
                <w:rFonts w:ascii="Arial" w:hAnsi="Arial" w:cs="Arial"/>
                <w:spacing w:val="2"/>
                <w:w w:val="103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17289D" w:rsidRPr="00FA6586" w14:paraId="527A7EC9" w14:textId="77777777" w:rsidTr="006F4F99">
        <w:trPr>
          <w:trHeight w:hRule="exact" w:val="28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5B2F2" w14:textId="77777777" w:rsidR="0017289D" w:rsidRPr="001A559D" w:rsidRDefault="0017289D" w:rsidP="006F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E95EC" w14:textId="77777777" w:rsidR="0017289D" w:rsidRPr="001A559D" w:rsidRDefault="0017289D" w:rsidP="006F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7289D" w:rsidRPr="00FA6586" w14:paraId="1D5508DC" w14:textId="77777777" w:rsidTr="006F4F99">
        <w:trPr>
          <w:trHeight w:hRule="exact" w:val="1687"/>
        </w:trPr>
        <w:tc>
          <w:tcPr>
            <w:tcW w:w="9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ECF1E" w14:textId="77777777" w:rsidR="0017289D" w:rsidRDefault="0017289D" w:rsidP="006F4F99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D342C1">
              <w:rPr>
                <w:rFonts w:ascii="Arial" w:hAnsi="Arial" w:cs="Arial"/>
                <w:b/>
              </w:rPr>
              <w:t>REVISION HISTORY: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229BE">
              <w:rPr>
                <w:rFonts w:ascii="Arial" w:hAnsi="Arial" w:cs="Arial"/>
                <w:sz w:val="20"/>
                <w:szCs w:val="20"/>
              </w:rPr>
              <w:t>Keep a running history of all revision dates.</w:t>
            </w:r>
          </w:p>
          <w:p w14:paraId="103C9389" w14:textId="77777777" w:rsidR="0017289D" w:rsidRPr="00433679" w:rsidRDefault="0017289D" w:rsidP="006F4F99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</w:rPr>
            </w:pPr>
          </w:p>
          <w:tbl>
            <w:tblPr>
              <w:tblStyle w:val="TableGrid"/>
              <w:tblW w:w="9804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3164"/>
              <w:gridCol w:w="3164"/>
              <w:gridCol w:w="3476"/>
            </w:tblGrid>
            <w:tr w:rsidR="0017289D" w14:paraId="7D75CD3E" w14:textId="77777777" w:rsidTr="006F4F99">
              <w:trPr>
                <w:trHeight w:val="309"/>
              </w:trPr>
              <w:tc>
                <w:tcPr>
                  <w:tcW w:w="3164" w:type="dxa"/>
                </w:tcPr>
                <w:p w14:paraId="7EF495E1" w14:textId="77777777" w:rsidR="0017289D" w:rsidRDefault="0017289D" w:rsidP="00FF6805">
                  <w:pPr>
                    <w:framePr w:hSpace="180" w:wrap="around" w:vAnchor="text" w:hAnchor="margin" w:x="10" w:y="53"/>
                    <w:autoSpaceDE w:val="0"/>
                    <w:autoSpaceDN w:val="0"/>
                    <w:adjustRightInd w:val="0"/>
                    <w:ind w:left="-113" w:right="-2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Approval Date</w:t>
                  </w:r>
                </w:p>
              </w:tc>
              <w:tc>
                <w:tcPr>
                  <w:tcW w:w="3164" w:type="dxa"/>
                </w:tcPr>
                <w:p w14:paraId="0826D1E7" w14:textId="77777777" w:rsidR="0017289D" w:rsidRDefault="0017289D" w:rsidP="00FF6805">
                  <w:pPr>
                    <w:framePr w:hSpace="180" w:wrap="around" w:vAnchor="text" w:hAnchor="margin" w:x="10" w:y="53"/>
                    <w:autoSpaceDE w:val="0"/>
                    <w:autoSpaceDN w:val="0"/>
                    <w:adjustRightInd w:val="0"/>
                    <w:ind w:right="-2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         Effective Date</w:t>
                  </w:r>
                </w:p>
              </w:tc>
              <w:tc>
                <w:tcPr>
                  <w:tcW w:w="3476" w:type="dxa"/>
                </w:tcPr>
                <w:p w14:paraId="544F3374" w14:textId="77777777" w:rsidR="0017289D" w:rsidRDefault="0017289D" w:rsidP="00FF6805">
                  <w:pPr>
                    <w:framePr w:hSpace="180" w:wrap="around" w:vAnchor="text" w:hAnchor="margin" w:x="10" w:y="53"/>
                    <w:autoSpaceDE w:val="0"/>
                    <w:autoSpaceDN w:val="0"/>
                    <w:adjustRightInd w:val="0"/>
                    <w:ind w:right="-2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Review/Revision Date</w:t>
                  </w:r>
                </w:p>
              </w:tc>
            </w:tr>
            <w:tr w:rsidR="0017289D" w14:paraId="4E25260F" w14:textId="77777777" w:rsidTr="006F4F99">
              <w:trPr>
                <w:trHeight w:val="279"/>
              </w:trPr>
              <w:tc>
                <w:tcPr>
                  <w:tcW w:w="3164" w:type="dxa"/>
                </w:tcPr>
                <w:p w14:paraId="2B4FB724" w14:textId="6A2ADB3C" w:rsidR="0017289D" w:rsidRDefault="00875A83" w:rsidP="00FF6805">
                  <w:pPr>
                    <w:framePr w:hSpace="180" w:wrap="around" w:vAnchor="text" w:hAnchor="margin" w:x="10" w:y="53"/>
                    <w:autoSpaceDE w:val="0"/>
                    <w:autoSpaceDN w:val="0"/>
                    <w:adjustRightInd w:val="0"/>
                    <w:ind w:right="-2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01/01/2015</w:t>
                  </w:r>
                </w:p>
              </w:tc>
              <w:tc>
                <w:tcPr>
                  <w:tcW w:w="3164" w:type="dxa"/>
                </w:tcPr>
                <w:p w14:paraId="2C319E0C" w14:textId="1B18E4CF" w:rsidR="0017289D" w:rsidRDefault="00FF6805" w:rsidP="00FF6805">
                  <w:pPr>
                    <w:framePr w:hSpace="180" w:wrap="around" w:vAnchor="text" w:hAnchor="margin" w:x="10" w:y="53"/>
                    <w:autoSpaceDE w:val="0"/>
                    <w:autoSpaceDN w:val="0"/>
                    <w:adjustRightInd w:val="0"/>
                    <w:ind w:right="-2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06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b/>
                    </w:rPr>
                    <w:t>/01/2016</w:t>
                  </w:r>
                </w:p>
              </w:tc>
              <w:tc>
                <w:tcPr>
                  <w:tcW w:w="3476" w:type="dxa"/>
                </w:tcPr>
                <w:p w14:paraId="0688EE28" w14:textId="77777777" w:rsidR="0017289D" w:rsidRDefault="0017289D" w:rsidP="00FF6805">
                  <w:pPr>
                    <w:framePr w:hSpace="180" w:wrap="around" w:vAnchor="text" w:hAnchor="margin" w:x="10" w:y="53"/>
                    <w:autoSpaceDE w:val="0"/>
                    <w:autoSpaceDN w:val="0"/>
                    <w:adjustRightInd w:val="0"/>
                    <w:ind w:right="-2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17289D" w14:paraId="64ACFDBD" w14:textId="77777777" w:rsidTr="006F4F99">
              <w:trPr>
                <w:trHeight w:val="279"/>
              </w:trPr>
              <w:tc>
                <w:tcPr>
                  <w:tcW w:w="3164" w:type="dxa"/>
                </w:tcPr>
                <w:p w14:paraId="0231E9C4" w14:textId="77777777" w:rsidR="0017289D" w:rsidRDefault="0017289D" w:rsidP="00FF6805">
                  <w:pPr>
                    <w:framePr w:hSpace="180" w:wrap="around" w:vAnchor="text" w:hAnchor="margin" w:x="10" w:y="53"/>
                    <w:autoSpaceDE w:val="0"/>
                    <w:autoSpaceDN w:val="0"/>
                    <w:adjustRightInd w:val="0"/>
                    <w:ind w:right="-2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164" w:type="dxa"/>
                </w:tcPr>
                <w:p w14:paraId="4FE1AF49" w14:textId="77777777" w:rsidR="0017289D" w:rsidRDefault="0017289D" w:rsidP="00FF6805">
                  <w:pPr>
                    <w:framePr w:hSpace="180" w:wrap="around" w:vAnchor="text" w:hAnchor="margin" w:x="10" w:y="53"/>
                    <w:autoSpaceDE w:val="0"/>
                    <w:autoSpaceDN w:val="0"/>
                    <w:adjustRightInd w:val="0"/>
                    <w:ind w:right="-2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476" w:type="dxa"/>
                </w:tcPr>
                <w:p w14:paraId="200E6E5F" w14:textId="77777777" w:rsidR="0017289D" w:rsidRDefault="0017289D" w:rsidP="00FF6805">
                  <w:pPr>
                    <w:framePr w:hSpace="180" w:wrap="around" w:vAnchor="text" w:hAnchor="margin" w:x="10" w:y="53"/>
                    <w:autoSpaceDE w:val="0"/>
                    <w:autoSpaceDN w:val="0"/>
                    <w:adjustRightInd w:val="0"/>
                    <w:ind w:right="-20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5B8F2396" w14:textId="77777777" w:rsidR="0017289D" w:rsidRPr="00D342C1" w:rsidRDefault="0017289D" w:rsidP="006F4F99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b/>
              </w:rPr>
            </w:pPr>
          </w:p>
        </w:tc>
      </w:tr>
    </w:tbl>
    <w:p w14:paraId="06E12411" w14:textId="77777777" w:rsidR="00154CFC" w:rsidRDefault="00154CFC" w:rsidP="0017289D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</w:rPr>
      </w:pPr>
    </w:p>
    <w:sectPr w:rsidR="00154CFC" w:rsidSect="0046293F">
      <w:headerReference w:type="default" r:id="rId11"/>
      <w:pgSz w:w="12240" w:h="15840"/>
      <w:pgMar w:top="1440" w:right="1440" w:bottom="1440" w:left="1440" w:header="720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0E69C" w14:textId="77777777" w:rsidR="00150012" w:rsidRDefault="00150012" w:rsidP="00235C05">
      <w:pPr>
        <w:spacing w:after="0" w:line="240" w:lineRule="auto"/>
      </w:pPr>
      <w:r>
        <w:separator/>
      </w:r>
    </w:p>
  </w:endnote>
  <w:endnote w:type="continuationSeparator" w:id="0">
    <w:p w14:paraId="2CA2A1FD" w14:textId="77777777" w:rsidR="00150012" w:rsidRDefault="00150012" w:rsidP="00235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351D3" w14:textId="77777777" w:rsidR="00150012" w:rsidRDefault="00150012" w:rsidP="00235C05">
      <w:pPr>
        <w:spacing w:after="0" w:line="240" w:lineRule="auto"/>
      </w:pPr>
      <w:r>
        <w:separator/>
      </w:r>
    </w:p>
  </w:footnote>
  <w:footnote w:type="continuationSeparator" w:id="0">
    <w:p w14:paraId="6AA5A46E" w14:textId="77777777" w:rsidR="00150012" w:rsidRDefault="00150012" w:rsidP="00235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4" w:type="pct"/>
      <w:tblInd w:w="15" w:type="dxa"/>
      <w:tblLayout w:type="fixed"/>
      <w:tblCellMar>
        <w:left w:w="0" w:type="dxa"/>
        <w:right w:w="0" w:type="dxa"/>
      </w:tblCellMar>
      <w:tblLook w:val="0020" w:firstRow="1" w:lastRow="0" w:firstColumn="0" w:lastColumn="0" w:noHBand="0" w:noVBand="0"/>
    </w:tblPr>
    <w:tblGrid>
      <w:gridCol w:w="1909"/>
      <w:gridCol w:w="3024"/>
      <w:gridCol w:w="2208"/>
      <w:gridCol w:w="2159"/>
    </w:tblGrid>
    <w:tr w:rsidR="0046293F" w14:paraId="1A578320" w14:textId="77777777" w:rsidTr="006F4F99">
      <w:trPr>
        <w:cantSplit/>
        <w:trHeight w:hRule="exact" w:val="580"/>
        <w:tblHeader/>
      </w:trPr>
      <w:tc>
        <w:tcPr>
          <w:tcW w:w="5000" w:type="pct"/>
          <w:gridSpan w:val="4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14:paraId="22C81682" w14:textId="77777777" w:rsidR="0046293F" w:rsidRDefault="0046293F" w:rsidP="006F4F99">
          <w:pPr>
            <w:autoSpaceDE w:val="0"/>
            <w:autoSpaceDN w:val="0"/>
            <w:adjustRightInd w:val="0"/>
            <w:spacing w:before="4" w:after="0" w:line="240" w:lineRule="auto"/>
            <w:ind w:right="-20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</w:p>
        <w:p w14:paraId="71144A39" w14:textId="77777777" w:rsidR="0046293F" w:rsidRPr="0024352A" w:rsidRDefault="0046293F" w:rsidP="006F4F99">
          <w:pPr>
            <w:autoSpaceDE w:val="0"/>
            <w:autoSpaceDN w:val="0"/>
            <w:adjustRightInd w:val="0"/>
            <w:spacing w:before="4" w:after="0" w:line="240" w:lineRule="auto"/>
            <w:ind w:right="-20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24352A">
            <w:rPr>
              <w:rFonts w:ascii="Arial" w:hAnsi="Arial" w:cs="Arial"/>
              <w:b/>
              <w:bCs/>
              <w:sz w:val="24"/>
              <w:szCs w:val="24"/>
            </w:rPr>
            <w:t>Stan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>dard Operating Procedures for Clinical Research</w:t>
          </w:r>
          <w:r w:rsidRPr="0024352A">
            <w:rPr>
              <w:rFonts w:ascii="Arial" w:hAnsi="Arial" w:cs="Arial"/>
              <w:b/>
              <w:bCs/>
              <w:sz w:val="24"/>
              <w:szCs w:val="24"/>
            </w:rPr>
            <w:t xml:space="preserve"> at USF 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 xml:space="preserve">Health </w:t>
          </w:r>
          <w:r w:rsidRPr="0024352A">
            <w:rPr>
              <w:rFonts w:ascii="Arial" w:hAnsi="Arial" w:cs="Arial"/>
              <w:b/>
              <w:bCs/>
              <w:sz w:val="24"/>
              <w:szCs w:val="24"/>
            </w:rPr>
            <w:t>Mo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>rsani CRC</w:t>
          </w:r>
        </w:p>
        <w:p w14:paraId="3270541C" w14:textId="77777777" w:rsidR="0046293F" w:rsidRDefault="0046293F" w:rsidP="006F4F99">
          <w:pPr>
            <w:autoSpaceDE w:val="0"/>
            <w:autoSpaceDN w:val="0"/>
            <w:adjustRightInd w:val="0"/>
            <w:spacing w:before="4" w:after="0" w:line="240" w:lineRule="auto"/>
            <w:ind w:right="-20"/>
            <w:jc w:val="center"/>
            <w:rPr>
              <w:rFonts w:ascii="Arial" w:hAnsi="Arial" w:cs="Arial"/>
              <w:b/>
              <w:bCs/>
            </w:rPr>
          </w:pPr>
        </w:p>
      </w:tc>
    </w:tr>
    <w:tr w:rsidR="0046293F" w:rsidRPr="00132C6C" w14:paraId="329162AE" w14:textId="77777777" w:rsidTr="00875A83">
      <w:trPr>
        <w:cantSplit/>
        <w:trHeight w:hRule="exact" w:val="705"/>
        <w:tblHeader/>
      </w:trPr>
      <w:tc>
        <w:tcPr>
          <w:tcW w:w="1026" w:type="pc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14:paraId="2A4E2B02" w14:textId="77777777" w:rsidR="0046293F" w:rsidRPr="00F93A82" w:rsidRDefault="0046293F" w:rsidP="006F4F99">
          <w:pPr>
            <w:autoSpaceDE w:val="0"/>
            <w:autoSpaceDN w:val="0"/>
            <w:adjustRightInd w:val="0"/>
            <w:spacing w:before="65" w:after="0" w:line="240" w:lineRule="auto"/>
            <w:ind w:right="-2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64805F0C" wp14:editId="2BCB3E2E">
                <wp:extent cx="1019175" cy="70485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2848" cy="707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4" w:type="pct"/>
          <w:gridSpan w:val="3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14:paraId="13D4B10A" w14:textId="77777777" w:rsidR="0046293F" w:rsidRPr="00F47534" w:rsidRDefault="0046293F" w:rsidP="006F4F99">
          <w:pPr>
            <w:autoSpaceDE w:val="0"/>
            <w:autoSpaceDN w:val="0"/>
            <w:adjustRightInd w:val="0"/>
            <w:spacing w:before="4" w:after="0" w:line="240" w:lineRule="auto"/>
            <w:ind w:right="-20"/>
            <w:jc w:val="center"/>
            <w:rPr>
              <w:rFonts w:ascii="Arial" w:hAnsi="Arial" w:cs="Arial"/>
              <w:b/>
              <w:bCs/>
            </w:rPr>
          </w:pPr>
        </w:p>
        <w:p w14:paraId="619880C8" w14:textId="763F4602" w:rsidR="0046293F" w:rsidRPr="00132C6C" w:rsidRDefault="0046293F" w:rsidP="006F4F99">
          <w:pPr>
            <w:autoSpaceDE w:val="0"/>
            <w:autoSpaceDN w:val="0"/>
            <w:adjustRightInd w:val="0"/>
            <w:spacing w:after="0" w:line="240" w:lineRule="auto"/>
            <w:ind w:right="-20"/>
            <w:jc w:val="center"/>
            <w:rPr>
              <w:rFonts w:ascii="Arial" w:hAnsi="Arial" w:cs="Arial"/>
              <w:sz w:val="28"/>
              <w:szCs w:val="28"/>
              <w:highlight w:val="darkGreen"/>
            </w:rPr>
          </w:pPr>
          <w:r w:rsidRPr="00F47534">
            <w:rPr>
              <w:rFonts w:ascii="Arial" w:hAnsi="Arial" w:cs="Arial"/>
              <w:b/>
              <w:sz w:val="28"/>
              <w:szCs w:val="28"/>
            </w:rPr>
            <w:t>SITE QUALIFICATION VISIT</w:t>
          </w:r>
        </w:p>
      </w:tc>
    </w:tr>
    <w:tr w:rsidR="0046293F" w:rsidRPr="00851AE9" w14:paraId="708975FD" w14:textId="77777777" w:rsidTr="00875A83">
      <w:trPr>
        <w:cantSplit/>
        <w:trHeight w:hRule="exact" w:val="813"/>
        <w:tblHeader/>
      </w:trPr>
      <w:tc>
        <w:tcPr>
          <w:tcW w:w="1026" w:type="pc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bottom"/>
        </w:tcPr>
        <w:p w14:paraId="1888682A" w14:textId="3038F32E" w:rsidR="0046293F" w:rsidRPr="00851AE9" w:rsidRDefault="0046293F" w:rsidP="006F4F99">
          <w:pPr>
            <w:autoSpaceDE w:val="0"/>
            <w:autoSpaceDN w:val="0"/>
            <w:adjustRightInd w:val="0"/>
            <w:spacing w:after="0" w:line="240" w:lineRule="auto"/>
            <w:ind w:left="95" w:right="-2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SOP#: 3</w:t>
          </w:r>
          <w:r w:rsidRPr="00851AE9">
            <w:rPr>
              <w:rFonts w:ascii="Arial" w:hAnsi="Arial" w:cs="Arial"/>
              <w:b/>
            </w:rPr>
            <w:t>0</w:t>
          </w:r>
          <w:r>
            <w:rPr>
              <w:rFonts w:ascii="Arial" w:hAnsi="Arial" w:cs="Arial"/>
              <w:b/>
            </w:rPr>
            <w:t>2</w:t>
          </w:r>
        </w:p>
      </w:tc>
      <w:tc>
        <w:tcPr>
          <w:tcW w:w="1626" w:type="pc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4" w:space="0" w:color="auto"/>
          </w:tcBorders>
          <w:vAlign w:val="bottom"/>
        </w:tcPr>
        <w:p w14:paraId="4410C9F5" w14:textId="7E59DB7F" w:rsidR="00875A83" w:rsidRPr="00851AE9" w:rsidRDefault="0046293F" w:rsidP="00FF6805">
          <w:pPr>
            <w:autoSpaceDE w:val="0"/>
            <w:autoSpaceDN w:val="0"/>
            <w:adjustRightInd w:val="0"/>
            <w:spacing w:after="0" w:line="240" w:lineRule="auto"/>
            <w:ind w:right="-20"/>
            <w:jc w:val="center"/>
            <w:rPr>
              <w:rFonts w:ascii="Arial" w:hAnsi="Arial" w:cs="Arial"/>
              <w:b/>
              <w:spacing w:val="2"/>
            </w:rPr>
          </w:pPr>
          <w:r w:rsidRPr="00851AE9">
            <w:rPr>
              <w:rFonts w:ascii="Arial" w:hAnsi="Arial" w:cs="Arial"/>
              <w:b/>
              <w:spacing w:val="2"/>
            </w:rPr>
            <w:t>Effective Date:</w:t>
          </w:r>
          <w:r w:rsidR="00FF6805">
            <w:rPr>
              <w:rFonts w:ascii="Arial" w:hAnsi="Arial" w:cs="Arial"/>
              <w:b/>
              <w:spacing w:val="2"/>
            </w:rPr>
            <w:t>06/01/2016</w:t>
          </w:r>
        </w:p>
      </w:tc>
      <w:tc>
        <w:tcPr>
          <w:tcW w:w="1187" w:type="pct"/>
          <w:tcBorders>
            <w:top w:val="single" w:sz="12" w:space="0" w:color="000000"/>
            <w:left w:val="single" w:sz="4" w:space="0" w:color="auto"/>
            <w:bottom w:val="single" w:sz="12" w:space="0" w:color="000000"/>
            <w:right w:val="single" w:sz="12" w:space="0" w:color="000000"/>
          </w:tcBorders>
          <w:vAlign w:val="bottom"/>
        </w:tcPr>
        <w:p w14:paraId="53208668" w14:textId="77777777" w:rsidR="0046293F" w:rsidRPr="00851AE9" w:rsidRDefault="0046293F" w:rsidP="006F4F99">
          <w:pPr>
            <w:autoSpaceDE w:val="0"/>
            <w:autoSpaceDN w:val="0"/>
            <w:adjustRightInd w:val="0"/>
            <w:spacing w:after="0" w:line="240" w:lineRule="auto"/>
            <w:ind w:right="-20"/>
            <w:jc w:val="center"/>
            <w:rPr>
              <w:rFonts w:ascii="Arial" w:hAnsi="Arial" w:cs="Arial"/>
              <w:b/>
              <w:spacing w:val="2"/>
            </w:rPr>
          </w:pPr>
          <w:r w:rsidRPr="00851AE9">
            <w:rPr>
              <w:rFonts w:ascii="Arial" w:hAnsi="Arial" w:cs="Arial"/>
              <w:b/>
              <w:spacing w:val="2"/>
            </w:rPr>
            <w:t>Version: 1.0</w:t>
          </w:r>
        </w:p>
      </w:tc>
      <w:tc>
        <w:tcPr>
          <w:tcW w:w="1161" w:type="pc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bottom"/>
        </w:tcPr>
        <w:p w14:paraId="21D12BC9" w14:textId="77777777" w:rsidR="0046293F" w:rsidRPr="00851AE9" w:rsidRDefault="0046293F" w:rsidP="006F4F99">
          <w:pPr>
            <w:autoSpaceDE w:val="0"/>
            <w:autoSpaceDN w:val="0"/>
            <w:adjustRightInd w:val="0"/>
            <w:spacing w:before="18" w:after="0" w:line="253" w:lineRule="auto"/>
            <w:ind w:right="240"/>
            <w:jc w:val="center"/>
            <w:rPr>
              <w:rFonts w:ascii="Arial" w:hAnsi="Arial" w:cs="Arial"/>
              <w:b/>
              <w:bCs/>
              <w:spacing w:val="2"/>
            </w:rPr>
          </w:pPr>
          <w:r w:rsidRPr="00362E2F">
            <w:rPr>
              <w:rFonts w:ascii="Arial" w:hAnsi="Arial" w:cs="Arial"/>
              <w:b/>
              <w:bCs/>
              <w:spacing w:val="2"/>
            </w:rPr>
            <w:t xml:space="preserve">Page </w:t>
          </w:r>
          <w:r w:rsidRPr="00362E2F">
            <w:rPr>
              <w:rFonts w:ascii="Arial" w:hAnsi="Arial" w:cs="Arial"/>
              <w:b/>
              <w:bCs/>
              <w:spacing w:val="2"/>
            </w:rPr>
            <w:fldChar w:fldCharType="begin"/>
          </w:r>
          <w:r w:rsidRPr="00362E2F">
            <w:rPr>
              <w:rFonts w:ascii="Arial" w:hAnsi="Arial" w:cs="Arial"/>
              <w:b/>
              <w:bCs/>
              <w:spacing w:val="2"/>
            </w:rPr>
            <w:instrText xml:space="preserve"> PAGE  \* Arabic  \* MERGEFORMAT </w:instrText>
          </w:r>
          <w:r w:rsidRPr="00362E2F">
            <w:rPr>
              <w:rFonts w:ascii="Arial" w:hAnsi="Arial" w:cs="Arial"/>
              <w:b/>
              <w:bCs/>
              <w:spacing w:val="2"/>
            </w:rPr>
            <w:fldChar w:fldCharType="separate"/>
          </w:r>
          <w:r w:rsidR="00FF6805">
            <w:rPr>
              <w:rFonts w:ascii="Arial" w:hAnsi="Arial" w:cs="Arial"/>
              <w:b/>
              <w:bCs/>
              <w:noProof/>
              <w:spacing w:val="2"/>
            </w:rPr>
            <w:t>1</w:t>
          </w:r>
          <w:r w:rsidRPr="00362E2F">
            <w:rPr>
              <w:rFonts w:ascii="Arial" w:hAnsi="Arial" w:cs="Arial"/>
              <w:b/>
              <w:bCs/>
              <w:spacing w:val="2"/>
            </w:rPr>
            <w:fldChar w:fldCharType="end"/>
          </w:r>
          <w:r w:rsidRPr="00362E2F">
            <w:rPr>
              <w:rFonts w:ascii="Arial" w:hAnsi="Arial" w:cs="Arial"/>
              <w:b/>
              <w:bCs/>
              <w:spacing w:val="2"/>
            </w:rPr>
            <w:t xml:space="preserve"> of </w:t>
          </w:r>
          <w:r w:rsidRPr="00362E2F">
            <w:rPr>
              <w:rFonts w:ascii="Arial" w:hAnsi="Arial" w:cs="Arial"/>
              <w:b/>
              <w:bCs/>
              <w:spacing w:val="2"/>
            </w:rPr>
            <w:fldChar w:fldCharType="begin"/>
          </w:r>
          <w:r w:rsidRPr="00362E2F">
            <w:rPr>
              <w:rFonts w:ascii="Arial" w:hAnsi="Arial" w:cs="Arial"/>
              <w:b/>
              <w:bCs/>
              <w:spacing w:val="2"/>
            </w:rPr>
            <w:instrText xml:space="preserve"> NUMPAGES  \* Arabic  \* MERGEFORMAT </w:instrText>
          </w:r>
          <w:r w:rsidRPr="00362E2F">
            <w:rPr>
              <w:rFonts w:ascii="Arial" w:hAnsi="Arial" w:cs="Arial"/>
              <w:b/>
              <w:bCs/>
              <w:spacing w:val="2"/>
            </w:rPr>
            <w:fldChar w:fldCharType="separate"/>
          </w:r>
          <w:r w:rsidR="00FF6805">
            <w:rPr>
              <w:rFonts w:ascii="Arial" w:hAnsi="Arial" w:cs="Arial"/>
              <w:b/>
              <w:bCs/>
              <w:noProof/>
              <w:spacing w:val="2"/>
            </w:rPr>
            <w:t>3</w:t>
          </w:r>
          <w:r w:rsidRPr="00362E2F">
            <w:rPr>
              <w:rFonts w:ascii="Arial" w:hAnsi="Arial" w:cs="Arial"/>
              <w:b/>
              <w:bCs/>
              <w:spacing w:val="2"/>
            </w:rPr>
            <w:fldChar w:fldCharType="end"/>
          </w:r>
        </w:p>
      </w:tc>
    </w:tr>
  </w:tbl>
  <w:p w14:paraId="06E12428" w14:textId="77777777" w:rsidR="0046293F" w:rsidRDefault="004629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0AEB"/>
    <w:multiLevelType w:val="hybridMultilevel"/>
    <w:tmpl w:val="81621058"/>
    <w:lvl w:ilvl="0" w:tplc="06623B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B7D0A"/>
    <w:multiLevelType w:val="hybridMultilevel"/>
    <w:tmpl w:val="71A6715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5D26A41"/>
    <w:multiLevelType w:val="hybridMultilevel"/>
    <w:tmpl w:val="00200D1C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>
    <w:nsid w:val="06EB088E"/>
    <w:multiLevelType w:val="hybridMultilevel"/>
    <w:tmpl w:val="DC10FAD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0A47780C"/>
    <w:multiLevelType w:val="hybridMultilevel"/>
    <w:tmpl w:val="75CED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D5163E"/>
    <w:multiLevelType w:val="hybridMultilevel"/>
    <w:tmpl w:val="04347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182D31"/>
    <w:multiLevelType w:val="hybridMultilevel"/>
    <w:tmpl w:val="C44AE3CC"/>
    <w:lvl w:ilvl="0" w:tplc="A6A6B494">
      <w:start w:val="1"/>
      <w:numFmt w:val="bullet"/>
      <w:pStyle w:val="NormalBullet"/>
      <w:lvlText w:val=""/>
      <w:lvlJc w:val="left"/>
      <w:pPr>
        <w:tabs>
          <w:tab w:val="num" w:pos="1429"/>
        </w:tabs>
        <w:ind w:left="1429" w:hanging="70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0CB417E2"/>
    <w:multiLevelType w:val="hybridMultilevel"/>
    <w:tmpl w:val="677A4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FE1C06"/>
    <w:multiLevelType w:val="hybridMultilevel"/>
    <w:tmpl w:val="B7384EC4"/>
    <w:lvl w:ilvl="0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9">
    <w:nsid w:val="182202F6"/>
    <w:multiLevelType w:val="hybridMultilevel"/>
    <w:tmpl w:val="8996E6FE"/>
    <w:lvl w:ilvl="0" w:tplc="06623B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585A99"/>
    <w:multiLevelType w:val="hybridMultilevel"/>
    <w:tmpl w:val="E0A23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281751"/>
    <w:multiLevelType w:val="hybridMultilevel"/>
    <w:tmpl w:val="A964F2A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E7BA4"/>
    <w:multiLevelType w:val="multilevel"/>
    <w:tmpl w:val="8F1834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13">
    <w:nsid w:val="26CA5FDF"/>
    <w:multiLevelType w:val="hybridMultilevel"/>
    <w:tmpl w:val="79DC7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0E23F3"/>
    <w:multiLevelType w:val="hybridMultilevel"/>
    <w:tmpl w:val="9336FB16"/>
    <w:lvl w:ilvl="0" w:tplc="04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5">
    <w:nsid w:val="2A605BA4"/>
    <w:multiLevelType w:val="hybridMultilevel"/>
    <w:tmpl w:val="AB86A61E"/>
    <w:lvl w:ilvl="0" w:tplc="6B180A8A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6">
    <w:nsid w:val="2D317C77"/>
    <w:multiLevelType w:val="multilevel"/>
    <w:tmpl w:val="79E4B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641509"/>
    <w:multiLevelType w:val="hybridMultilevel"/>
    <w:tmpl w:val="73A4C2D2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8">
    <w:nsid w:val="404442CC"/>
    <w:multiLevelType w:val="hybridMultilevel"/>
    <w:tmpl w:val="8402E29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9">
    <w:nsid w:val="4F6B05F7"/>
    <w:multiLevelType w:val="hybridMultilevel"/>
    <w:tmpl w:val="1CA2DED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15628B6"/>
    <w:multiLevelType w:val="multilevel"/>
    <w:tmpl w:val="8F1E1DDA"/>
    <w:lvl w:ilvl="0">
      <w:start w:val="1"/>
      <w:numFmt w:val="decimal"/>
      <w:lvlText w:val="%1."/>
      <w:lvlJc w:val="left"/>
      <w:pPr>
        <w:ind w:left="525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885" w:hanging="360"/>
      </w:pPr>
      <w:rPr>
        <w:rFonts w:hint="default"/>
        <w:w w:val="100"/>
      </w:rPr>
    </w:lvl>
    <w:lvl w:ilvl="2">
      <w:start w:val="1"/>
      <w:numFmt w:val="decimal"/>
      <w:isLgl/>
      <w:lvlText w:val="%1.%2.%3"/>
      <w:lvlJc w:val="left"/>
      <w:pPr>
        <w:ind w:left="1605" w:hanging="720"/>
      </w:pPr>
      <w:rPr>
        <w:rFonts w:hint="default"/>
        <w:w w:val="100"/>
      </w:rPr>
    </w:lvl>
    <w:lvl w:ilvl="3">
      <w:start w:val="1"/>
      <w:numFmt w:val="decimal"/>
      <w:isLgl/>
      <w:lvlText w:val="%1.%2.%3.%4"/>
      <w:lvlJc w:val="left"/>
      <w:pPr>
        <w:ind w:left="1965" w:hanging="720"/>
      </w:pPr>
      <w:rPr>
        <w:rFonts w:hint="default"/>
        <w:w w:val="100"/>
      </w:rPr>
    </w:lvl>
    <w:lvl w:ilvl="4">
      <w:start w:val="1"/>
      <w:numFmt w:val="decimal"/>
      <w:isLgl/>
      <w:lvlText w:val="%1.%2.%3.%4.%5"/>
      <w:lvlJc w:val="left"/>
      <w:pPr>
        <w:ind w:left="2685" w:hanging="1080"/>
      </w:pPr>
      <w:rPr>
        <w:rFonts w:hint="default"/>
        <w:w w:val="100"/>
      </w:rPr>
    </w:lvl>
    <w:lvl w:ilvl="5">
      <w:start w:val="1"/>
      <w:numFmt w:val="decimal"/>
      <w:isLgl/>
      <w:lvlText w:val="%1.%2.%3.%4.%5.%6"/>
      <w:lvlJc w:val="left"/>
      <w:pPr>
        <w:ind w:left="3405" w:hanging="1440"/>
      </w:pPr>
      <w:rPr>
        <w:rFonts w:hint="default"/>
        <w:w w:val="100"/>
      </w:rPr>
    </w:lvl>
    <w:lvl w:ilvl="6">
      <w:start w:val="1"/>
      <w:numFmt w:val="decimal"/>
      <w:isLgl/>
      <w:lvlText w:val="%1.%2.%3.%4.%5.%6.%7"/>
      <w:lvlJc w:val="left"/>
      <w:pPr>
        <w:ind w:left="3765" w:hanging="1440"/>
      </w:pPr>
      <w:rPr>
        <w:rFonts w:hint="default"/>
        <w:w w:val="100"/>
      </w:rPr>
    </w:lvl>
    <w:lvl w:ilvl="7">
      <w:start w:val="1"/>
      <w:numFmt w:val="decimal"/>
      <w:isLgl/>
      <w:lvlText w:val="%1.%2.%3.%4.%5.%6.%7.%8"/>
      <w:lvlJc w:val="left"/>
      <w:pPr>
        <w:ind w:left="4485" w:hanging="1800"/>
      </w:pPr>
      <w:rPr>
        <w:rFonts w:hint="default"/>
        <w:w w:val="100"/>
      </w:rPr>
    </w:lvl>
    <w:lvl w:ilvl="8">
      <w:start w:val="1"/>
      <w:numFmt w:val="decimal"/>
      <w:isLgl/>
      <w:lvlText w:val="%1.%2.%3.%4.%5.%6.%7.%8.%9"/>
      <w:lvlJc w:val="left"/>
      <w:pPr>
        <w:ind w:left="4845" w:hanging="1800"/>
      </w:pPr>
      <w:rPr>
        <w:rFonts w:hint="default"/>
        <w:w w:val="100"/>
      </w:rPr>
    </w:lvl>
  </w:abstractNum>
  <w:abstractNum w:abstractNumId="21">
    <w:nsid w:val="55735775"/>
    <w:multiLevelType w:val="hybridMultilevel"/>
    <w:tmpl w:val="FE38460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>
    <w:nsid w:val="573A26BD"/>
    <w:multiLevelType w:val="hybridMultilevel"/>
    <w:tmpl w:val="93F4A16E"/>
    <w:lvl w:ilvl="0" w:tplc="1E423940">
      <w:start w:val="1"/>
      <w:numFmt w:val="decimal"/>
      <w:lvlText w:val="%1."/>
      <w:lvlJc w:val="left"/>
      <w:pPr>
        <w:ind w:left="1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5" w:hanging="360"/>
      </w:pPr>
    </w:lvl>
    <w:lvl w:ilvl="2" w:tplc="0409001B" w:tentative="1">
      <w:start w:val="1"/>
      <w:numFmt w:val="lowerRoman"/>
      <w:lvlText w:val="%3."/>
      <w:lvlJc w:val="right"/>
      <w:pPr>
        <w:ind w:left="1605" w:hanging="180"/>
      </w:pPr>
    </w:lvl>
    <w:lvl w:ilvl="3" w:tplc="0409000F" w:tentative="1">
      <w:start w:val="1"/>
      <w:numFmt w:val="decimal"/>
      <w:lvlText w:val="%4."/>
      <w:lvlJc w:val="left"/>
      <w:pPr>
        <w:ind w:left="2325" w:hanging="360"/>
      </w:pPr>
    </w:lvl>
    <w:lvl w:ilvl="4" w:tplc="04090019" w:tentative="1">
      <w:start w:val="1"/>
      <w:numFmt w:val="lowerLetter"/>
      <w:lvlText w:val="%5."/>
      <w:lvlJc w:val="left"/>
      <w:pPr>
        <w:ind w:left="3045" w:hanging="360"/>
      </w:pPr>
    </w:lvl>
    <w:lvl w:ilvl="5" w:tplc="0409001B" w:tentative="1">
      <w:start w:val="1"/>
      <w:numFmt w:val="lowerRoman"/>
      <w:lvlText w:val="%6."/>
      <w:lvlJc w:val="right"/>
      <w:pPr>
        <w:ind w:left="3765" w:hanging="180"/>
      </w:pPr>
    </w:lvl>
    <w:lvl w:ilvl="6" w:tplc="0409000F" w:tentative="1">
      <w:start w:val="1"/>
      <w:numFmt w:val="decimal"/>
      <w:lvlText w:val="%7."/>
      <w:lvlJc w:val="left"/>
      <w:pPr>
        <w:ind w:left="4485" w:hanging="360"/>
      </w:pPr>
    </w:lvl>
    <w:lvl w:ilvl="7" w:tplc="04090019" w:tentative="1">
      <w:start w:val="1"/>
      <w:numFmt w:val="lowerLetter"/>
      <w:lvlText w:val="%8."/>
      <w:lvlJc w:val="left"/>
      <w:pPr>
        <w:ind w:left="5205" w:hanging="360"/>
      </w:pPr>
    </w:lvl>
    <w:lvl w:ilvl="8" w:tplc="0409001B" w:tentative="1">
      <w:start w:val="1"/>
      <w:numFmt w:val="lowerRoman"/>
      <w:lvlText w:val="%9."/>
      <w:lvlJc w:val="right"/>
      <w:pPr>
        <w:ind w:left="5925" w:hanging="180"/>
      </w:pPr>
    </w:lvl>
  </w:abstractNum>
  <w:abstractNum w:abstractNumId="23">
    <w:nsid w:val="63E76B18"/>
    <w:multiLevelType w:val="hybridMultilevel"/>
    <w:tmpl w:val="9CDC2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EC169E"/>
    <w:multiLevelType w:val="hybridMultilevel"/>
    <w:tmpl w:val="A6023E6A"/>
    <w:lvl w:ilvl="0" w:tplc="04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5">
    <w:nsid w:val="6BC10962"/>
    <w:multiLevelType w:val="hybridMultilevel"/>
    <w:tmpl w:val="5598437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C4322CF"/>
    <w:multiLevelType w:val="hybridMultilevel"/>
    <w:tmpl w:val="1C2C0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4358EB"/>
    <w:multiLevelType w:val="hybridMultilevel"/>
    <w:tmpl w:val="FBB27F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9C5A0F"/>
    <w:multiLevelType w:val="hybridMultilevel"/>
    <w:tmpl w:val="56D0BC22"/>
    <w:lvl w:ilvl="0" w:tplc="B0AEB154">
      <w:start w:val="1"/>
      <w:numFmt w:val="decimal"/>
      <w:lvlText w:val="%1."/>
      <w:lvlJc w:val="left"/>
      <w:pPr>
        <w:ind w:left="1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5" w:hanging="360"/>
      </w:pPr>
    </w:lvl>
    <w:lvl w:ilvl="2" w:tplc="0409001B" w:tentative="1">
      <w:start w:val="1"/>
      <w:numFmt w:val="lowerRoman"/>
      <w:lvlText w:val="%3."/>
      <w:lvlJc w:val="right"/>
      <w:pPr>
        <w:ind w:left="1545" w:hanging="180"/>
      </w:pPr>
    </w:lvl>
    <w:lvl w:ilvl="3" w:tplc="0409000F" w:tentative="1">
      <w:start w:val="1"/>
      <w:numFmt w:val="decimal"/>
      <w:lvlText w:val="%4."/>
      <w:lvlJc w:val="left"/>
      <w:pPr>
        <w:ind w:left="2265" w:hanging="360"/>
      </w:pPr>
    </w:lvl>
    <w:lvl w:ilvl="4" w:tplc="04090019" w:tentative="1">
      <w:start w:val="1"/>
      <w:numFmt w:val="lowerLetter"/>
      <w:lvlText w:val="%5."/>
      <w:lvlJc w:val="left"/>
      <w:pPr>
        <w:ind w:left="2985" w:hanging="360"/>
      </w:pPr>
    </w:lvl>
    <w:lvl w:ilvl="5" w:tplc="0409001B" w:tentative="1">
      <w:start w:val="1"/>
      <w:numFmt w:val="lowerRoman"/>
      <w:lvlText w:val="%6."/>
      <w:lvlJc w:val="right"/>
      <w:pPr>
        <w:ind w:left="3705" w:hanging="180"/>
      </w:pPr>
    </w:lvl>
    <w:lvl w:ilvl="6" w:tplc="0409000F" w:tentative="1">
      <w:start w:val="1"/>
      <w:numFmt w:val="decimal"/>
      <w:lvlText w:val="%7."/>
      <w:lvlJc w:val="left"/>
      <w:pPr>
        <w:ind w:left="4425" w:hanging="360"/>
      </w:pPr>
    </w:lvl>
    <w:lvl w:ilvl="7" w:tplc="04090019" w:tentative="1">
      <w:start w:val="1"/>
      <w:numFmt w:val="lowerLetter"/>
      <w:lvlText w:val="%8."/>
      <w:lvlJc w:val="left"/>
      <w:pPr>
        <w:ind w:left="5145" w:hanging="360"/>
      </w:pPr>
    </w:lvl>
    <w:lvl w:ilvl="8" w:tplc="0409001B" w:tentative="1">
      <w:start w:val="1"/>
      <w:numFmt w:val="lowerRoman"/>
      <w:lvlText w:val="%9."/>
      <w:lvlJc w:val="right"/>
      <w:pPr>
        <w:ind w:left="5865" w:hanging="180"/>
      </w:pPr>
    </w:lvl>
  </w:abstractNum>
  <w:abstractNum w:abstractNumId="29">
    <w:nsid w:val="7AAF5819"/>
    <w:multiLevelType w:val="multilevel"/>
    <w:tmpl w:val="F640A1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7E205D82"/>
    <w:multiLevelType w:val="hybridMultilevel"/>
    <w:tmpl w:val="3984FA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12"/>
  </w:num>
  <w:num w:numId="5">
    <w:abstractNumId w:val="24"/>
  </w:num>
  <w:num w:numId="6">
    <w:abstractNumId w:val="14"/>
  </w:num>
  <w:num w:numId="7">
    <w:abstractNumId w:val="18"/>
  </w:num>
  <w:num w:numId="8">
    <w:abstractNumId w:val="8"/>
  </w:num>
  <w:num w:numId="9">
    <w:abstractNumId w:val="30"/>
  </w:num>
  <w:num w:numId="10">
    <w:abstractNumId w:val="22"/>
  </w:num>
  <w:num w:numId="11">
    <w:abstractNumId w:val="20"/>
  </w:num>
  <w:num w:numId="12">
    <w:abstractNumId w:val="17"/>
  </w:num>
  <w:num w:numId="13">
    <w:abstractNumId w:val="2"/>
  </w:num>
  <w:num w:numId="14">
    <w:abstractNumId w:val="21"/>
  </w:num>
  <w:num w:numId="15">
    <w:abstractNumId w:val="25"/>
  </w:num>
  <w:num w:numId="16">
    <w:abstractNumId w:val="5"/>
  </w:num>
  <w:num w:numId="17">
    <w:abstractNumId w:val="7"/>
  </w:num>
  <w:num w:numId="18">
    <w:abstractNumId w:val="26"/>
  </w:num>
  <w:num w:numId="19">
    <w:abstractNumId w:val="28"/>
  </w:num>
  <w:num w:numId="20">
    <w:abstractNumId w:val="11"/>
  </w:num>
  <w:num w:numId="21">
    <w:abstractNumId w:val="15"/>
  </w:num>
  <w:num w:numId="22">
    <w:abstractNumId w:val="1"/>
  </w:num>
  <w:num w:numId="23">
    <w:abstractNumId w:val="4"/>
  </w:num>
  <w:num w:numId="24">
    <w:abstractNumId w:val="27"/>
  </w:num>
  <w:num w:numId="25">
    <w:abstractNumId w:val="23"/>
  </w:num>
  <w:num w:numId="26">
    <w:abstractNumId w:val="19"/>
  </w:num>
  <w:num w:numId="27">
    <w:abstractNumId w:val="0"/>
  </w:num>
  <w:num w:numId="28">
    <w:abstractNumId w:val="16"/>
  </w:num>
  <w:num w:numId="29">
    <w:abstractNumId w:val="9"/>
  </w:num>
  <w:num w:numId="30">
    <w:abstractNumId w:val="6"/>
  </w:num>
  <w:num w:numId="31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217"/>
    <w:rsid w:val="0000055F"/>
    <w:rsid w:val="000014F8"/>
    <w:rsid w:val="00001BF3"/>
    <w:rsid w:val="00004759"/>
    <w:rsid w:val="0001148C"/>
    <w:rsid w:val="00013BA5"/>
    <w:rsid w:val="0002149C"/>
    <w:rsid w:val="00023DA7"/>
    <w:rsid w:val="00026FC0"/>
    <w:rsid w:val="00031A40"/>
    <w:rsid w:val="00036FC5"/>
    <w:rsid w:val="000446A9"/>
    <w:rsid w:val="00044961"/>
    <w:rsid w:val="0005314C"/>
    <w:rsid w:val="00055199"/>
    <w:rsid w:val="00056156"/>
    <w:rsid w:val="00061528"/>
    <w:rsid w:val="00064CFE"/>
    <w:rsid w:val="000655E4"/>
    <w:rsid w:val="00070B46"/>
    <w:rsid w:val="00085DF3"/>
    <w:rsid w:val="00093C26"/>
    <w:rsid w:val="000A4391"/>
    <w:rsid w:val="000B5D67"/>
    <w:rsid w:val="000C6F5D"/>
    <w:rsid w:val="000D44E8"/>
    <w:rsid w:val="000D5742"/>
    <w:rsid w:val="000E0857"/>
    <w:rsid w:val="000E270B"/>
    <w:rsid w:val="000E2C26"/>
    <w:rsid w:val="00102EC5"/>
    <w:rsid w:val="001042A3"/>
    <w:rsid w:val="001111D1"/>
    <w:rsid w:val="00136BF3"/>
    <w:rsid w:val="00146156"/>
    <w:rsid w:val="00150012"/>
    <w:rsid w:val="001520D8"/>
    <w:rsid w:val="00154CFC"/>
    <w:rsid w:val="00167904"/>
    <w:rsid w:val="001720CE"/>
    <w:rsid w:val="0017289D"/>
    <w:rsid w:val="001733FC"/>
    <w:rsid w:val="00176FD8"/>
    <w:rsid w:val="001770AE"/>
    <w:rsid w:val="00177F5E"/>
    <w:rsid w:val="001932C3"/>
    <w:rsid w:val="001A559D"/>
    <w:rsid w:val="001B0AFE"/>
    <w:rsid w:val="001B6A33"/>
    <w:rsid w:val="001C4689"/>
    <w:rsid w:val="001C5268"/>
    <w:rsid w:val="001D2F63"/>
    <w:rsid w:val="001D5E87"/>
    <w:rsid w:val="001E325C"/>
    <w:rsid w:val="001F007B"/>
    <w:rsid w:val="001F04A6"/>
    <w:rsid w:val="001F6671"/>
    <w:rsid w:val="001F7006"/>
    <w:rsid w:val="00201FAA"/>
    <w:rsid w:val="00204BF3"/>
    <w:rsid w:val="0021392B"/>
    <w:rsid w:val="00214949"/>
    <w:rsid w:val="00223926"/>
    <w:rsid w:val="00226965"/>
    <w:rsid w:val="00235C05"/>
    <w:rsid w:val="00237202"/>
    <w:rsid w:val="0024352A"/>
    <w:rsid w:val="00246E13"/>
    <w:rsid w:val="002560D3"/>
    <w:rsid w:val="00263ABF"/>
    <w:rsid w:val="00266AE4"/>
    <w:rsid w:val="002718E1"/>
    <w:rsid w:val="00280D41"/>
    <w:rsid w:val="00281D81"/>
    <w:rsid w:val="00283AEF"/>
    <w:rsid w:val="00285603"/>
    <w:rsid w:val="00286E99"/>
    <w:rsid w:val="00287B94"/>
    <w:rsid w:val="0029231A"/>
    <w:rsid w:val="00293B62"/>
    <w:rsid w:val="002967DC"/>
    <w:rsid w:val="00296EC3"/>
    <w:rsid w:val="002A0199"/>
    <w:rsid w:val="002A1E18"/>
    <w:rsid w:val="002A1E63"/>
    <w:rsid w:val="002A49E6"/>
    <w:rsid w:val="002A6CC8"/>
    <w:rsid w:val="002C4BA7"/>
    <w:rsid w:val="002C6C9F"/>
    <w:rsid w:val="002C7F10"/>
    <w:rsid w:val="002D6816"/>
    <w:rsid w:val="002E23BE"/>
    <w:rsid w:val="002F626D"/>
    <w:rsid w:val="002F633D"/>
    <w:rsid w:val="002F72AC"/>
    <w:rsid w:val="0030363E"/>
    <w:rsid w:val="00305876"/>
    <w:rsid w:val="00317F00"/>
    <w:rsid w:val="00325E5A"/>
    <w:rsid w:val="003268EF"/>
    <w:rsid w:val="0032712D"/>
    <w:rsid w:val="003315FB"/>
    <w:rsid w:val="00344306"/>
    <w:rsid w:val="00345B2E"/>
    <w:rsid w:val="00351C11"/>
    <w:rsid w:val="00354EEA"/>
    <w:rsid w:val="00355088"/>
    <w:rsid w:val="00356D09"/>
    <w:rsid w:val="0036273E"/>
    <w:rsid w:val="00367B75"/>
    <w:rsid w:val="00377489"/>
    <w:rsid w:val="00387390"/>
    <w:rsid w:val="0038774F"/>
    <w:rsid w:val="00395AFA"/>
    <w:rsid w:val="0039770E"/>
    <w:rsid w:val="003A21C9"/>
    <w:rsid w:val="003A4B2D"/>
    <w:rsid w:val="003A6C09"/>
    <w:rsid w:val="003B3F0B"/>
    <w:rsid w:val="003B4D0C"/>
    <w:rsid w:val="003C07E3"/>
    <w:rsid w:val="003C7253"/>
    <w:rsid w:val="003C79C0"/>
    <w:rsid w:val="003D0D16"/>
    <w:rsid w:val="003E3450"/>
    <w:rsid w:val="003E4A2B"/>
    <w:rsid w:val="003F6A8D"/>
    <w:rsid w:val="003F7227"/>
    <w:rsid w:val="0040140B"/>
    <w:rsid w:val="0040376B"/>
    <w:rsid w:val="004058B2"/>
    <w:rsid w:val="004101E7"/>
    <w:rsid w:val="0041122D"/>
    <w:rsid w:val="00413042"/>
    <w:rsid w:val="0041391A"/>
    <w:rsid w:val="00425D2E"/>
    <w:rsid w:val="004355AD"/>
    <w:rsid w:val="00435926"/>
    <w:rsid w:val="0043621C"/>
    <w:rsid w:val="00436C52"/>
    <w:rsid w:val="00451174"/>
    <w:rsid w:val="00455F42"/>
    <w:rsid w:val="0046293F"/>
    <w:rsid w:val="00490626"/>
    <w:rsid w:val="00494EE5"/>
    <w:rsid w:val="004A4C11"/>
    <w:rsid w:val="004A52B9"/>
    <w:rsid w:val="004B0712"/>
    <w:rsid w:val="004B524E"/>
    <w:rsid w:val="004C0A4A"/>
    <w:rsid w:val="004C4029"/>
    <w:rsid w:val="004C55C3"/>
    <w:rsid w:val="004C60EE"/>
    <w:rsid w:val="004D1708"/>
    <w:rsid w:val="004D572C"/>
    <w:rsid w:val="004D7770"/>
    <w:rsid w:val="004E5446"/>
    <w:rsid w:val="004E7913"/>
    <w:rsid w:val="004F3272"/>
    <w:rsid w:val="00501701"/>
    <w:rsid w:val="00512160"/>
    <w:rsid w:val="00514483"/>
    <w:rsid w:val="00520C8A"/>
    <w:rsid w:val="00522EDB"/>
    <w:rsid w:val="005238A1"/>
    <w:rsid w:val="005262E1"/>
    <w:rsid w:val="00536476"/>
    <w:rsid w:val="00537945"/>
    <w:rsid w:val="00542B31"/>
    <w:rsid w:val="005502AE"/>
    <w:rsid w:val="005557E2"/>
    <w:rsid w:val="00560777"/>
    <w:rsid w:val="0056087E"/>
    <w:rsid w:val="00565E68"/>
    <w:rsid w:val="00566907"/>
    <w:rsid w:val="00567CDE"/>
    <w:rsid w:val="005755FC"/>
    <w:rsid w:val="00576332"/>
    <w:rsid w:val="00585608"/>
    <w:rsid w:val="00586C97"/>
    <w:rsid w:val="005914F2"/>
    <w:rsid w:val="005925EB"/>
    <w:rsid w:val="0059397E"/>
    <w:rsid w:val="00595DE7"/>
    <w:rsid w:val="005A0597"/>
    <w:rsid w:val="005A16A4"/>
    <w:rsid w:val="005A2471"/>
    <w:rsid w:val="005B44EE"/>
    <w:rsid w:val="005C1938"/>
    <w:rsid w:val="005C419D"/>
    <w:rsid w:val="005C4C1D"/>
    <w:rsid w:val="005D1D42"/>
    <w:rsid w:val="005E00A5"/>
    <w:rsid w:val="005F5DA8"/>
    <w:rsid w:val="00600DC9"/>
    <w:rsid w:val="006015B0"/>
    <w:rsid w:val="00602597"/>
    <w:rsid w:val="00603174"/>
    <w:rsid w:val="00613895"/>
    <w:rsid w:val="006152D9"/>
    <w:rsid w:val="0061643E"/>
    <w:rsid w:val="00616FA7"/>
    <w:rsid w:val="006229A6"/>
    <w:rsid w:val="00624CCF"/>
    <w:rsid w:val="0064288D"/>
    <w:rsid w:val="006514EB"/>
    <w:rsid w:val="00654196"/>
    <w:rsid w:val="00661DDD"/>
    <w:rsid w:val="00663CD7"/>
    <w:rsid w:val="00673DC4"/>
    <w:rsid w:val="0068196E"/>
    <w:rsid w:val="00691890"/>
    <w:rsid w:val="00692823"/>
    <w:rsid w:val="00697478"/>
    <w:rsid w:val="006A5C20"/>
    <w:rsid w:val="006B18BB"/>
    <w:rsid w:val="006C2AA1"/>
    <w:rsid w:val="006D78F8"/>
    <w:rsid w:val="006E1419"/>
    <w:rsid w:val="006E294E"/>
    <w:rsid w:val="006E3693"/>
    <w:rsid w:val="006E4517"/>
    <w:rsid w:val="006E7423"/>
    <w:rsid w:val="006E76CB"/>
    <w:rsid w:val="006F4F99"/>
    <w:rsid w:val="0070568F"/>
    <w:rsid w:val="00706232"/>
    <w:rsid w:val="00706B71"/>
    <w:rsid w:val="00716100"/>
    <w:rsid w:val="0071685A"/>
    <w:rsid w:val="00717C7E"/>
    <w:rsid w:val="00717DFA"/>
    <w:rsid w:val="0073473E"/>
    <w:rsid w:val="0073634D"/>
    <w:rsid w:val="00742E6F"/>
    <w:rsid w:val="00744575"/>
    <w:rsid w:val="00753101"/>
    <w:rsid w:val="00755C18"/>
    <w:rsid w:val="00761BD0"/>
    <w:rsid w:val="007656B8"/>
    <w:rsid w:val="00765B5B"/>
    <w:rsid w:val="00771933"/>
    <w:rsid w:val="00775D22"/>
    <w:rsid w:val="007827B4"/>
    <w:rsid w:val="00786B03"/>
    <w:rsid w:val="00791139"/>
    <w:rsid w:val="00792FBA"/>
    <w:rsid w:val="007A04AA"/>
    <w:rsid w:val="007A3FA1"/>
    <w:rsid w:val="007A5EC8"/>
    <w:rsid w:val="007B04FE"/>
    <w:rsid w:val="007B36F8"/>
    <w:rsid w:val="007B40E4"/>
    <w:rsid w:val="007D7961"/>
    <w:rsid w:val="007E25DD"/>
    <w:rsid w:val="007E5820"/>
    <w:rsid w:val="007E698F"/>
    <w:rsid w:val="007F38F2"/>
    <w:rsid w:val="00801B4F"/>
    <w:rsid w:val="008044BF"/>
    <w:rsid w:val="0081231C"/>
    <w:rsid w:val="008165A8"/>
    <w:rsid w:val="008178A7"/>
    <w:rsid w:val="0082358C"/>
    <w:rsid w:val="00824B1A"/>
    <w:rsid w:val="00830DCD"/>
    <w:rsid w:val="00847B4C"/>
    <w:rsid w:val="0085005C"/>
    <w:rsid w:val="0085515C"/>
    <w:rsid w:val="008617E8"/>
    <w:rsid w:val="0086375A"/>
    <w:rsid w:val="00875A83"/>
    <w:rsid w:val="008765E6"/>
    <w:rsid w:val="00881503"/>
    <w:rsid w:val="008A1B2D"/>
    <w:rsid w:val="008A4B7B"/>
    <w:rsid w:val="008B10FA"/>
    <w:rsid w:val="008B34F0"/>
    <w:rsid w:val="008C02DC"/>
    <w:rsid w:val="008C4E51"/>
    <w:rsid w:val="008C727D"/>
    <w:rsid w:val="008D0717"/>
    <w:rsid w:val="008E51E7"/>
    <w:rsid w:val="008F301F"/>
    <w:rsid w:val="00900228"/>
    <w:rsid w:val="00905384"/>
    <w:rsid w:val="00910BFF"/>
    <w:rsid w:val="00920F4F"/>
    <w:rsid w:val="00924DF5"/>
    <w:rsid w:val="00925F71"/>
    <w:rsid w:val="009273D2"/>
    <w:rsid w:val="00935B42"/>
    <w:rsid w:val="009417DE"/>
    <w:rsid w:val="00941872"/>
    <w:rsid w:val="00941A31"/>
    <w:rsid w:val="00942682"/>
    <w:rsid w:val="00947D8F"/>
    <w:rsid w:val="00953A88"/>
    <w:rsid w:val="00954598"/>
    <w:rsid w:val="00957B03"/>
    <w:rsid w:val="00974E8F"/>
    <w:rsid w:val="009753B1"/>
    <w:rsid w:val="009836D5"/>
    <w:rsid w:val="00987B5F"/>
    <w:rsid w:val="00990C26"/>
    <w:rsid w:val="00991648"/>
    <w:rsid w:val="00994C5C"/>
    <w:rsid w:val="009A1B12"/>
    <w:rsid w:val="009B0611"/>
    <w:rsid w:val="009B1535"/>
    <w:rsid w:val="009C58F5"/>
    <w:rsid w:val="009C63C1"/>
    <w:rsid w:val="009C6943"/>
    <w:rsid w:val="009D107F"/>
    <w:rsid w:val="009E1045"/>
    <w:rsid w:val="009F2988"/>
    <w:rsid w:val="00A0227A"/>
    <w:rsid w:val="00A0346A"/>
    <w:rsid w:val="00A071E2"/>
    <w:rsid w:val="00A07851"/>
    <w:rsid w:val="00A123F8"/>
    <w:rsid w:val="00A26C2E"/>
    <w:rsid w:val="00A27C05"/>
    <w:rsid w:val="00A33DC7"/>
    <w:rsid w:val="00A34D0A"/>
    <w:rsid w:val="00A4210D"/>
    <w:rsid w:val="00A500AA"/>
    <w:rsid w:val="00A562B7"/>
    <w:rsid w:val="00A60046"/>
    <w:rsid w:val="00A63715"/>
    <w:rsid w:val="00A677EF"/>
    <w:rsid w:val="00A71D05"/>
    <w:rsid w:val="00A740C4"/>
    <w:rsid w:val="00A83B75"/>
    <w:rsid w:val="00A905C8"/>
    <w:rsid w:val="00A94443"/>
    <w:rsid w:val="00A94E17"/>
    <w:rsid w:val="00A96EA6"/>
    <w:rsid w:val="00AA37FB"/>
    <w:rsid w:val="00AA51DE"/>
    <w:rsid w:val="00AB02C7"/>
    <w:rsid w:val="00AB1EC3"/>
    <w:rsid w:val="00AB23E3"/>
    <w:rsid w:val="00AD1893"/>
    <w:rsid w:val="00AD1D40"/>
    <w:rsid w:val="00AD474A"/>
    <w:rsid w:val="00AD6DBD"/>
    <w:rsid w:val="00AE7C49"/>
    <w:rsid w:val="00AF0A8F"/>
    <w:rsid w:val="00AF3DCF"/>
    <w:rsid w:val="00B04E45"/>
    <w:rsid w:val="00B05663"/>
    <w:rsid w:val="00B078F9"/>
    <w:rsid w:val="00B117E8"/>
    <w:rsid w:val="00B204C5"/>
    <w:rsid w:val="00B30C24"/>
    <w:rsid w:val="00B30E32"/>
    <w:rsid w:val="00B34474"/>
    <w:rsid w:val="00B42E7B"/>
    <w:rsid w:val="00B46ED2"/>
    <w:rsid w:val="00B47644"/>
    <w:rsid w:val="00B47F15"/>
    <w:rsid w:val="00B537D9"/>
    <w:rsid w:val="00B55B46"/>
    <w:rsid w:val="00B56F80"/>
    <w:rsid w:val="00B61110"/>
    <w:rsid w:val="00B6146A"/>
    <w:rsid w:val="00B634B3"/>
    <w:rsid w:val="00B65278"/>
    <w:rsid w:val="00B755C7"/>
    <w:rsid w:val="00B83AEB"/>
    <w:rsid w:val="00B95146"/>
    <w:rsid w:val="00BA1604"/>
    <w:rsid w:val="00BA5FC0"/>
    <w:rsid w:val="00BA682B"/>
    <w:rsid w:val="00BA6BED"/>
    <w:rsid w:val="00BB0466"/>
    <w:rsid w:val="00BB0D4E"/>
    <w:rsid w:val="00BC022A"/>
    <w:rsid w:val="00BD2D08"/>
    <w:rsid w:val="00BE1A41"/>
    <w:rsid w:val="00BE24DF"/>
    <w:rsid w:val="00BF0B8D"/>
    <w:rsid w:val="00BF12E5"/>
    <w:rsid w:val="00BF3B8E"/>
    <w:rsid w:val="00BF54E1"/>
    <w:rsid w:val="00BF7880"/>
    <w:rsid w:val="00C0122A"/>
    <w:rsid w:val="00C036CE"/>
    <w:rsid w:val="00C04288"/>
    <w:rsid w:val="00C130E4"/>
    <w:rsid w:val="00C16F4A"/>
    <w:rsid w:val="00C255D9"/>
    <w:rsid w:val="00C27094"/>
    <w:rsid w:val="00C318E5"/>
    <w:rsid w:val="00C51386"/>
    <w:rsid w:val="00C52F42"/>
    <w:rsid w:val="00C56477"/>
    <w:rsid w:val="00C56705"/>
    <w:rsid w:val="00C61255"/>
    <w:rsid w:val="00C62D32"/>
    <w:rsid w:val="00C65F03"/>
    <w:rsid w:val="00C77D1A"/>
    <w:rsid w:val="00C809D0"/>
    <w:rsid w:val="00C82E3A"/>
    <w:rsid w:val="00C83BF7"/>
    <w:rsid w:val="00C91E2E"/>
    <w:rsid w:val="00C92217"/>
    <w:rsid w:val="00C95D11"/>
    <w:rsid w:val="00CA1B05"/>
    <w:rsid w:val="00CA6453"/>
    <w:rsid w:val="00CB0A24"/>
    <w:rsid w:val="00CB2BA6"/>
    <w:rsid w:val="00CB7BCA"/>
    <w:rsid w:val="00CC122D"/>
    <w:rsid w:val="00CD6BDE"/>
    <w:rsid w:val="00CE20FD"/>
    <w:rsid w:val="00CE22B5"/>
    <w:rsid w:val="00CE5178"/>
    <w:rsid w:val="00CF09EF"/>
    <w:rsid w:val="00CF121F"/>
    <w:rsid w:val="00CF181D"/>
    <w:rsid w:val="00CF68B1"/>
    <w:rsid w:val="00D064CE"/>
    <w:rsid w:val="00D13060"/>
    <w:rsid w:val="00D14D39"/>
    <w:rsid w:val="00D229BE"/>
    <w:rsid w:val="00D26FF1"/>
    <w:rsid w:val="00D342C1"/>
    <w:rsid w:val="00D350AB"/>
    <w:rsid w:val="00D37089"/>
    <w:rsid w:val="00D409ED"/>
    <w:rsid w:val="00D4641A"/>
    <w:rsid w:val="00D46A1C"/>
    <w:rsid w:val="00D543BE"/>
    <w:rsid w:val="00D54A31"/>
    <w:rsid w:val="00D60451"/>
    <w:rsid w:val="00D718ED"/>
    <w:rsid w:val="00D769EC"/>
    <w:rsid w:val="00D778F2"/>
    <w:rsid w:val="00D81C28"/>
    <w:rsid w:val="00D82A53"/>
    <w:rsid w:val="00D91CD9"/>
    <w:rsid w:val="00D91D63"/>
    <w:rsid w:val="00D9517C"/>
    <w:rsid w:val="00DA2F90"/>
    <w:rsid w:val="00DD0A13"/>
    <w:rsid w:val="00DD6341"/>
    <w:rsid w:val="00DE2CCD"/>
    <w:rsid w:val="00DE56AA"/>
    <w:rsid w:val="00DF5E44"/>
    <w:rsid w:val="00E14AB9"/>
    <w:rsid w:val="00E25B7C"/>
    <w:rsid w:val="00E34DA4"/>
    <w:rsid w:val="00E3759F"/>
    <w:rsid w:val="00E37CE0"/>
    <w:rsid w:val="00E44494"/>
    <w:rsid w:val="00E54A66"/>
    <w:rsid w:val="00E565D9"/>
    <w:rsid w:val="00E61154"/>
    <w:rsid w:val="00E6131D"/>
    <w:rsid w:val="00E6258F"/>
    <w:rsid w:val="00E64B23"/>
    <w:rsid w:val="00E67F16"/>
    <w:rsid w:val="00E816DF"/>
    <w:rsid w:val="00E82208"/>
    <w:rsid w:val="00E83C5E"/>
    <w:rsid w:val="00E84AB0"/>
    <w:rsid w:val="00E86C3E"/>
    <w:rsid w:val="00E87F95"/>
    <w:rsid w:val="00E94FCF"/>
    <w:rsid w:val="00EC0B78"/>
    <w:rsid w:val="00EC5FC4"/>
    <w:rsid w:val="00ED2926"/>
    <w:rsid w:val="00ED40C5"/>
    <w:rsid w:val="00ED7E3A"/>
    <w:rsid w:val="00EE0B27"/>
    <w:rsid w:val="00EE1461"/>
    <w:rsid w:val="00EE5C63"/>
    <w:rsid w:val="00EE6308"/>
    <w:rsid w:val="00EE7FCD"/>
    <w:rsid w:val="00EF00DF"/>
    <w:rsid w:val="00EF02F0"/>
    <w:rsid w:val="00EF5013"/>
    <w:rsid w:val="00EF7644"/>
    <w:rsid w:val="00F00C2F"/>
    <w:rsid w:val="00F00E8B"/>
    <w:rsid w:val="00F05D5D"/>
    <w:rsid w:val="00F179C5"/>
    <w:rsid w:val="00F22307"/>
    <w:rsid w:val="00F22BAA"/>
    <w:rsid w:val="00F2458A"/>
    <w:rsid w:val="00F377BF"/>
    <w:rsid w:val="00F4102B"/>
    <w:rsid w:val="00F47534"/>
    <w:rsid w:val="00F51485"/>
    <w:rsid w:val="00F5190C"/>
    <w:rsid w:val="00F56084"/>
    <w:rsid w:val="00F63FE5"/>
    <w:rsid w:val="00F64156"/>
    <w:rsid w:val="00F649F1"/>
    <w:rsid w:val="00F728F3"/>
    <w:rsid w:val="00F804B3"/>
    <w:rsid w:val="00F841CB"/>
    <w:rsid w:val="00F93A82"/>
    <w:rsid w:val="00F940AC"/>
    <w:rsid w:val="00FA05DC"/>
    <w:rsid w:val="00FA1248"/>
    <w:rsid w:val="00FA4044"/>
    <w:rsid w:val="00FA564A"/>
    <w:rsid w:val="00FA6586"/>
    <w:rsid w:val="00FB6D76"/>
    <w:rsid w:val="00FC1F62"/>
    <w:rsid w:val="00FE08CD"/>
    <w:rsid w:val="00FE4B11"/>
    <w:rsid w:val="00FF391D"/>
    <w:rsid w:val="00FF6801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E123B7"/>
  <w15:docId w15:val="{202A2CD1-7572-48A7-8DD2-20502227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2217"/>
    <w:rPr>
      <w:color w:val="0000FF" w:themeColor="hyperlink"/>
      <w:u w:val="single"/>
    </w:rPr>
  </w:style>
  <w:style w:type="paragraph" w:customStyle="1" w:styleId="Default">
    <w:name w:val="Default"/>
    <w:rsid w:val="002A49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lack10px">
    <w:name w:val="black10px"/>
    <w:basedOn w:val="Normal"/>
    <w:rsid w:val="00673DC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rsid w:val="00616FA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16FA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5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05"/>
  </w:style>
  <w:style w:type="paragraph" w:styleId="BalloonText">
    <w:name w:val="Balloon Text"/>
    <w:basedOn w:val="Normal"/>
    <w:link w:val="BalloonTextChar"/>
    <w:uiPriority w:val="99"/>
    <w:semiHidden/>
    <w:unhideWhenUsed/>
    <w:rsid w:val="00235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C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391A"/>
    <w:pPr>
      <w:ind w:left="720"/>
      <w:contextualSpacing/>
    </w:pPr>
  </w:style>
  <w:style w:type="paragraph" w:customStyle="1" w:styleId="left">
    <w:name w:val="left"/>
    <w:basedOn w:val="Normal"/>
    <w:rsid w:val="00F22BA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table" w:styleId="TableGrid">
    <w:name w:val="Table Grid"/>
    <w:basedOn w:val="TableNormal"/>
    <w:uiPriority w:val="59"/>
    <w:rsid w:val="00D342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nhideWhenUsed/>
    <w:rsid w:val="00E56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Bullet">
    <w:name w:val="Normal Bullet"/>
    <w:basedOn w:val="NormalIndent"/>
    <w:rsid w:val="0017289D"/>
    <w:pPr>
      <w:numPr>
        <w:numId w:val="30"/>
      </w:numPr>
      <w:tabs>
        <w:tab w:val="clear" w:pos="1429"/>
      </w:tabs>
      <w:spacing w:after="120" w:line="240" w:lineRule="auto"/>
      <w:ind w:left="720" w:hanging="360"/>
      <w:jc w:val="both"/>
    </w:pPr>
    <w:rPr>
      <w:rFonts w:ascii="Arial" w:eastAsia="Times New Roman" w:hAnsi="Arial" w:cs="Times New Roman"/>
      <w:szCs w:val="20"/>
      <w:lang w:val="en-GB"/>
    </w:rPr>
  </w:style>
  <w:style w:type="paragraph" w:styleId="NormalIndent">
    <w:name w:val="Normal Indent"/>
    <w:basedOn w:val="Normal"/>
    <w:uiPriority w:val="99"/>
    <w:semiHidden/>
    <w:unhideWhenUsed/>
    <w:rsid w:val="0017289D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2F62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2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2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2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2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6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32333">
                          <w:marLeft w:val="2625"/>
                          <w:marRight w:val="22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84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30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4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121">
      <w:bodyDiv w:val="1"/>
      <w:marLeft w:val="105"/>
      <w:marRight w:val="10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334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4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0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7D57791E0E3A48BED70FD7065F3F46" ma:contentTypeVersion="1" ma:contentTypeDescription="Create a new document." ma:contentTypeScope="" ma:versionID="55d9e20df0df3db326df76979b8a4f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ae980ee066f863fb76c79a957ee5ce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Item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0F287-1CA2-4846-8229-B31333785D70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58D584-04A3-4AD6-BECA-CE2D719F1B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B7505B-05E0-4CF3-959D-2066EF8515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5B53AB-80A7-43D2-A076-B71FDA633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USF Health</Company>
  <LinksUpToDate>false</LinksUpToDate>
  <CharactersWithSpaces>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Wakefield, Ruth Anderson</cp:lastModifiedBy>
  <cp:revision>3</cp:revision>
  <cp:lastPrinted>2011-08-12T01:29:00Z</cp:lastPrinted>
  <dcterms:created xsi:type="dcterms:W3CDTF">2015-08-03T12:17:00Z</dcterms:created>
  <dcterms:modified xsi:type="dcterms:W3CDTF">2016-06-15T14:28:00Z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0x0101001F7D57791E0E3A48BED70FD7065F3F46</vt:lpwstr>
  </property>
</Properties>
</file>